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067D1" w:rsidRDefault="00BD02EF">
      <w:pPr>
        <w:shd w:val="clear" w:color="auto" w:fill="FFFFFF"/>
        <w:spacing w:line="240" w:lineRule="auto"/>
        <w:rPr>
          <w:color w:val="474747"/>
        </w:rPr>
      </w:pPr>
      <w:bookmarkStart w:id="0" w:name="_GoBack"/>
      <w:bookmarkEnd w:id="0"/>
      <w:r>
        <w:rPr>
          <w:color w:val="474747"/>
        </w:rPr>
        <w:t>ALLEGATO AL PDP</w:t>
      </w:r>
    </w:p>
    <w:p w14:paraId="00000002" w14:textId="77777777" w:rsidR="000067D1" w:rsidRDefault="000067D1">
      <w:pPr>
        <w:shd w:val="clear" w:color="auto" w:fill="FFFFFF"/>
        <w:spacing w:line="240" w:lineRule="auto"/>
        <w:rPr>
          <w:color w:val="474747"/>
        </w:rPr>
      </w:pPr>
    </w:p>
    <w:p w14:paraId="00000003" w14:textId="77777777" w:rsidR="000067D1" w:rsidRDefault="00BD02EF">
      <w:pPr>
        <w:spacing w:after="160" w:line="254" w:lineRule="auto"/>
        <w:rPr>
          <w:b/>
        </w:rPr>
      </w:pPr>
      <w:r>
        <w:rPr>
          <w:b/>
        </w:rPr>
        <w:t>ESAMI CONCLUSIVI DEL PRIMO CICLO</w:t>
      </w:r>
    </w:p>
    <w:p w14:paraId="00000004" w14:textId="77777777" w:rsidR="000067D1" w:rsidRDefault="00BD02EF">
      <w:pPr>
        <w:spacing w:after="160" w:line="254" w:lineRule="auto"/>
        <w:rPr>
          <w:i/>
        </w:rPr>
      </w:pPr>
      <w:r>
        <w:rPr>
          <w:i/>
        </w:rPr>
        <w:t>(solo per le classi III)</w:t>
      </w:r>
    </w:p>
    <w:p w14:paraId="00000005" w14:textId="77777777" w:rsidR="000067D1" w:rsidRDefault="00BD02EF">
      <w:pPr>
        <w:spacing w:after="160" w:line="254" w:lineRule="auto"/>
        <w:jc w:val="both"/>
      </w:pPr>
      <w:r>
        <w:t>Gli articoli 2, 3, 5, 6 e 11 del Dlgs 62/2017, seguiti dai decreti attuativi 741 e 742/2017, come precisato dalla Nota circolare prot. N. 1865 del 10 ottobre 2017, disciplinano la valutazione degli alunni con disturbi specifici di apprendimento ai fini del</w:t>
      </w:r>
      <w:r>
        <w:t>l’ammissione all’esame di stato, che viene effettuata tenendo a riferimento il piano didattico personalizzato elaborato dal Consiglio di classe. Per gli alunni e le alunne dispensati dalle prove scritte di lingua straniera, la sottocommissione individua la</w:t>
      </w:r>
      <w:r>
        <w:t xml:space="preserve"> modalità e i contenuti della prova orale sostitutiva la prova scritta. Per gli alunni e le alunne esonerati dall’insegnamento di una o entrambe le lingue straniere, se necessario, vengono definite sulla base del piano didattico personalizzato, prove diffe</w:t>
      </w:r>
      <w:r>
        <w:t>renziate con valore equivalente ai fini del superamento dell’esame e del conseguimento del diploma.</w:t>
      </w:r>
    </w:p>
    <w:p w14:paraId="00000006" w14:textId="77777777" w:rsidR="000067D1" w:rsidRDefault="00BD02EF">
      <w:pPr>
        <w:spacing w:after="160" w:line="254" w:lineRule="auto"/>
        <w:jc w:val="both"/>
      </w:pPr>
      <w:r>
        <w:t>Gli alunni e le alunne con disturbo specifico di apprendimento partecipano alle Prove Invalsi, di cui agli art 4 e 7 del Dlgs 62/2017; per lo svolgimento de</w:t>
      </w:r>
      <w:r>
        <w:t>lle suddette prove il consiglio di classe può disporre di adeguati strumenti compensativi coerenti con il piano didattico personalizzato dei quali hanno fatto abitualmente uso nel corso dell’anno scolastico o comunque ritenuti funzionali allo svolgimento d</w:t>
      </w:r>
      <w:r>
        <w:t>elle prove ed usufruendo eventualmente di tempi più lunghi per lo svolgimento delle prove scritte. Gli alunni e le alunne dispensati dalle prove scritte di lingua inglese o esonerati dall’insegnamento della lingua, non sostengono la prova nazionale di ling</w:t>
      </w:r>
      <w:r>
        <w:t>ua inglese</w:t>
      </w:r>
    </w:p>
    <w:p w14:paraId="00000007" w14:textId="77777777" w:rsidR="000067D1" w:rsidRDefault="00BD02EF">
      <w:pPr>
        <w:spacing w:after="160" w:line="254" w:lineRule="auto"/>
        <w:jc w:val="both"/>
      </w:pPr>
      <w:r>
        <w:t>Nel diploma finale non viene fatta menzione delle modalità di svolgimento e di differenziazione delle prove.</w:t>
      </w:r>
    </w:p>
    <w:p w14:paraId="00000008" w14:textId="77777777" w:rsidR="000067D1" w:rsidRDefault="00BD02EF">
      <w:pPr>
        <w:spacing w:after="160" w:line="254" w:lineRule="auto"/>
        <w:jc w:val="both"/>
      </w:pPr>
      <w:r>
        <w:t xml:space="preserve">                                                                    ************</w:t>
      </w:r>
    </w:p>
    <w:p w14:paraId="00000009" w14:textId="77777777" w:rsidR="000067D1" w:rsidRDefault="00BD02EF">
      <w:pPr>
        <w:spacing w:line="254" w:lineRule="auto"/>
        <w:jc w:val="both"/>
      </w:pPr>
      <w:r>
        <w:t>In sintesi e in coerenza con la normativa e con il pian</w:t>
      </w:r>
      <w:r>
        <w:t xml:space="preserve">o didattico personalizzato elaborato, l’alunno …………………………………………………… </w:t>
      </w:r>
    </w:p>
    <w:p w14:paraId="0000000A" w14:textId="77777777" w:rsidR="000067D1" w:rsidRDefault="00BD02EF">
      <w:pPr>
        <w:spacing w:line="254" w:lineRule="auto"/>
        <w:jc w:val="both"/>
        <w:rPr>
          <w:rFonts w:ascii="Calibri" w:eastAsia="Calibri" w:hAnsi="Calibri" w:cs="Calibri"/>
        </w:rPr>
      </w:pPr>
      <w:r>
        <w:t>svolgerà/non svolgerà la prova nazionale di inglese (</w:t>
      </w:r>
      <w:r>
        <w:rPr>
          <w:i/>
        </w:rPr>
        <w:t>se motivato da certificazione medica su esplicita richiesta dello specialista e della famiglia</w:t>
      </w:r>
      <w:proofErr w:type="gramStart"/>
      <w:r>
        <w:t>) ;</w:t>
      </w:r>
      <w:proofErr w:type="gramEnd"/>
      <w:r>
        <w:t xml:space="preserve"> </w:t>
      </w:r>
    </w:p>
    <w:p w14:paraId="0000000B" w14:textId="77777777" w:rsidR="000067D1" w:rsidRDefault="00BD02EF">
      <w:pPr>
        <w:spacing w:line="254" w:lineRule="auto"/>
        <w:jc w:val="both"/>
        <w:rPr>
          <w:rFonts w:ascii="Calibri" w:eastAsia="Calibri" w:hAnsi="Calibri" w:cs="Calibri"/>
        </w:rPr>
      </w:pPr>
      <w:r>
        <w:t>svolgerà/non svolgerà la prova scri</w:t>
      </w:r>
      <w:r>
        <w:t>tta nelle lingue straniere (</w:t>
      </w:r>
      <w:r>
        <w:rPr>
          <w:i/>
        </w:rPr>
        <w:t>se motivato da certificazione medica su esplicita richiesta dello specialista e della famiglia)</w:t>
      </w:r>
      <w:r>
        <w:t>.</w:t>
      </w:r>
    </w:p>
    <w:p w14:paraId="0000000C" w14:textId="77777777" w:rsidR="000067D1" w:rsidRDefault="00BD02EF">
      <w:pPr>
        <w:spacing w:line="254" w:lineRule="auto"/>
        <w:jc w:val="both"/>
        <w:rPr>
          <w:rFonts w:ascii="Calibri" w:eastAsia="Calibri" w:hAnsi="Calibri" w:cs="Calibri"/>
        </w:rPr>
      </w:pPr>
      <w:r>
        <w:t>(</w:t>
      </w:r>
      <w:r>
        <w:rPr>
          <w:i/>
        </w:rPr>
        <w:t>Compilare solo nel caso di esonero dalla prova scritta nelle lingue straniere</w:t>
      </w:r>
      <w:r>
        <w:t>)</w:t>
      </w:r>
    </w:p>
    <w:p w14:paraId="0000000D" w14:textId="77777777" w:rsidR="000067D1" w:rsidRDefault="00BD02EF">
      <w:pPr>
        <w:spacing w:line="254" w:lineRule="auto"/>
        <w:jc w:val="both"/>
      </w:pPr>
      <w:r>
        <w:t xml:space="preserve">In alternativa e secondo quanto indicato nel Piano </w:t>
      </w:r>
      <w:r>
        <w:t>Didattico personalizzato</w:t>
      </w:r>
    </w:p>
    <w:p w14:paraId="0000000E" w14:textId="77777777" w:rsidR="000067D1" w:rsidRDefault="00BD02EF">
      <w:pPr>
        <w:numPr>
          <w:ilvl w:val="0"/>
          <w:numId w:val="3"/>
        </w:numPr>
        <w:spacing w:line="254" w:lineRule="auto"/>
        <w:jc w:val="both"/>
      </w:pPr>
      <w:r>
        <w:t>L’alunno sosterrà solo la prova orale in lingua</w:t>
      </w:r>
    </w:p>
    <w:p w14:paraId="0000000F" w14:textId="77777777" w:rsidR="000067D1" w:rsidRDefault="00BD02EF">
      <w:pPr>
        <w:numPr>
          <w:ilvl w:val="0"/>
          <w:numId w:val="3"/>
        </w:numPr>
        <w:spacing w:line="254" w:lineRule="auto"/>
        <w:jc w:val="both"/>
      </w:pPr>
      <w:r>
        <w:t>La commissione elaborerà una prova differenziata con valore equivalente</w:t>
      </w:r>
    </w:p>
    <w:p w14:paraId="00000010" w14:textId="77777777" w:rsidR="000067D1" w:rsidRDefault="000067D1">
      <w:pPr>
        <w:spacing w:line="254" w:lineRule="auto"/>
        <w:jc w:val="both"/>
      </w:pPr>
    </w:p>
    <w:p w14:paraId="00000011" w14:textId="77777777" w:rsidR="000067D1" w:rsidRDefault="00BD02EF">
      <w:pPr>
        <w:spacing w:line="254" w:lineRule="auto"/>
        <w:jc w:val="both"/>
      </w:pPr>
      <w:r>
        <w:t>Durante le prove nazionali verranno consentiti i seguenti strumenti compensativi</w:t>
      </w:r>
    </w:p>
    <w:p w14:paraId="00000012" w14:textId="77777777" w:rsidR="000067D1" w:rsidRDefault="00BD02EF">
      <w:pPr>
        <w:spacing w:line="254" w:lineRule="auto"/>
        <w:ind w:left="360"/>
        <w:jc w:val="both"/>
      </w:pPr>
      <w:r>
        <w:t>ITALIANO</w:t>
      </w:r>
    </w:p>
    <w:p w14:paraId="00000013" w14:textId="77777777" w:rsidR="000067D1" w:rsidRDefault="00BD02EF">
      <w:pPr>
        <w:numPr>
          <w:ilvl w:val="0"/>
          <w:numId w:val="4"/>
        </w:numPr>
        <w:spacing w:line="254" w:lineRule="auto"/>
        <w:ind w:left="1080" w:firstLine="0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14" w14:textId="77777777" w:rsidR="000067D1" w:rsidRDefault="00BD02EF">
      <w:pPr>
        <w:numPr>
          <w:ilvl w:val="0"/>
          <w:numId w:val="4"/>
        </w:numPr>
        <w:spacing w:line="254" w:lineRule="auto"/>
        <w:ind w:left="1080" w:firstLine="0"/>
        <w:jc w:val="both"/>
        <w:rPr>
          <w:sz w:val="20"/>
          <w:szCs w:val="20"/>
        </w:rPr>
      </w:pPr>
      <w:r>
        <w:rPr>
          <w:sz w:val="20"/>
          <w:szCs w:val="20"/>
        </w:rPr>
        <w:t>Diz</w:t>
      </w:r>
      <w:r>
        <w:rPr>
          <w:sz w:val="20"/>
          <w:szCs w:val="20"/>
        </w:rPr>
        <w:t>ionario</w:t>
      </w:r>
    </w:p>
    <w:p w14:paraId="00000015" w14:textId="77777777" w:rsidR="000067D1" w:rsidRDefault="00BD02EF">
      <w:pPr>
        <w:numPr>
          <w:ilvl w:val="0"/>
          <w:numId w:val="4"/>
        </w:numPr>
        <w:spacing w:line="254" w:lineRule="auto"/>
        <w:ind w:left="1080" w:firstLine="0"/>
        <w:jc w:val="both"/>
        <w:rPr>
          <w:sz w:val="20"/>
          <w:szCs w:val="20"/>
        </w:rPr>
      </w:pPr>
      <w:r>
        <w:rPr>
          <w:sz w:val="20"/>
          <w:szCs w:val="20"/>
        </w:rPr>
        <w:t>Sintesi vocale</w:t>
      </w:r>
    </w:p>
    <w:p w14:paraId="00000016" w14:textId="77777777" w:rsidR="000067D1" w:rsidRDefault="00BD02EF">
      <w:pPr>
        <w:numPr>
          <w:ilvl w:val="0"/>
          <w:numId w:val="4"/>
        </w:numPr>
        <w:spacing w:line="254" w:lineRule="auto"/>
        <w:ind w:left="1080" w:firstLine="0"/>
        <w:jc w:val="both"/>
        <w:rPr>
          <w:sz w:val="20"/>
          <w:szCs w:val="20"/>
        </w:rPr>
      </w:pPr>
      <w:r>
        <w:rPr>
          <w:sz w:val="20"/>
          <w:szCs w:val="20"/>
        </w:rPr>
        <w:t>Altro (secondo Indicazioni Invalsi):</w:t>
      </w:r>
    </w:p>
    <w:p w14:paraId="00000017" w14:textId="77777777" w:rsidR="000067D1" w:rsidRDefault="00BD02EF">
      <w:pPr>
        <w:spacing w:line="254" w:lineRule="auto"/>
        <w:ind w:left="360"/>
        <w:jc w:val="both"/>
      </w:pPr>
      <w:r>
        <w:t>MATEMATICA</w:t>
      </w:r>
    </w:p>
    <w:p w14:paraId="00000018" w14:textId="77777777" w:rsidR="000067D1" w:rsidRDefault="00BD02EF">
      <w:pPr>
        <w:numPr>
          <w:ilvl w:val="0"/>
          <w:numId w:val="1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19" w14:textId="77777777" w:rsidR="000067D1" w:rsidRDefault="00BD02EF">
      <w:pPr>
        <w:numPr>
          <w:ilvl w:val="0"/>
          <w:numId w:val="1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Calcolatrice</w:t>
      </w:r>
    </w:p>
    <w:p w14:paraId="0000001A" w14:textId="77777777" w:rsidR="000067D1" w:rsidRDefault="00BD02EF">
      <w:pPr>
        <w:numPr>
          <w:ilvl w:val="0"/>
          <w:numId w:val="1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Sintesi vocale</w:t>
      </w:r>
    </w:p>
    <w:p w14:paraId="0000001B" w14:textId="77777777" w:rsidR="000067D1" w:rsidRDefault="00BD02EF">
      <w:pPr>
        <w:numPr>
          <w:ilvl w:val="0"/>
          <w:numId w:val="1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Altro (secondo Indicazioni Invalsi):</w:t>
      </w:r>
    </w:p>
    <w:p w14:paraId="0000001C" w14:textId="77777777" w:rsidR="000067D1" w:rsidRDefault="00BD02EF">
      <w:pPr>
        <w:spacing w:line="254" w:lineRule="auto"/>
        <w:ind w:left="360"/>
        <w:jc w:val="both"/>
      </w:pPr>
      <w:r>
        <w:t>INGLESE</w:t>
      </w:r>
    </w:p>
    <w:p w14:paraId="0000001D" w14:textId="77777777" w:rsidR="000067D1" w:rsidRDefault="00BD02EF">
      <w:pPr>
        <w:numPr>
          <w:ilvl w:val="0"/>
          <w:numId w:val="2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1E" w14:textId="77777777" w:rsidR="000067D1" w:rsidRDefault="00BD02EF">
      <w:pPr>
        <w:numPr>
          <w:ilvl w:val="0"/>
          <w:numId w:val="2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Dizionario</w:t>
      </w:r>
    </w:p>
    <w:p w14:paraId="0000001F" w14:textId="77777777" w:rsidR="000067D1" w:rsidRDefault="00BD02EF">
      <w:pPr>
        <w:numPr>
          <w:ilvl w:val="0"/>
          <w:numId w:val="2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Sintesi vocale</w:t>
      </w:r>
    </w:p>
    <w:p w14:paraId="00000020" w14:textId="77777777" w:rsidR="000067D1" w:rsidRDefault="00BD02EF">
      <w:pPr>
        <w:numPr>
          <w:ilvl w:val="0"/>
          <w:numId w:val="2"/>
        </w:numPr>
        <w:spacing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Altro (secondo Indicazioni Invalsi):</w:t>
      </w:r>
    </w:p>
    <w:p w14:paraId="00000021" w14:textId="77777777" w:rsidR="000067D1" w:rsidRDefault="00BD02EF">
      <w:pPr>
        <w:spacing w:line="254" w:lineRule="auto"/>
        <w:jc w:val="both"/>
      </w:pPr>
      <w:r>
        <w:t>Durante gli esami di Stato verranno autorizzati i seguenti strumenti compensativi</w:t>
      </w:r>
    </w:p>
    <w:p w14:paraId="00000022" w14:textId="77777777" w:rsidR="000067D1" w:rsidRDefault="00BD02EF">
      <w:pPr>
        <w:spacing w:line="254" w:lineRule="auto"/>
        <w:ind w:left="708"/>
        <w:jc w:val="both"/>
      </w:pPr>
      <w:r>
        <w:t>ITALIANO</w:t>
      </w:r>
    </w:p>
    <w:p w14:paraId="00000023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24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Videoscrittura</w:t>
      </w:r>
    </w:p>
    <w:p w14:paraId="00000025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del carattere stampato</w:t>
      </w:r>
    </w:p>
    <w:p w14:paraId="00000026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Lettura ad alta voce del testo/sintesi vocale</w:t>
      </w:r>
    </w:p>
    <w:p w14:paraId="00000027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di un carattere del testo ingrandito</w:t>
      </w:r>
    </w:p>
    <w:p w14:paraId="00000028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di vocabolari elettronici</w:t>
      </w:r>
    </w:p>
    <w:p w14:paraId="00000029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Altro:</w:t>
      </w:r>
    </w:p>
    <w:p w14:paraId="0000002A" w14:textId="77777777" w:rsidR="000067D1" w:rsidRDefault="00BD02EF">
      <w:pPr>
        <w:spacing w:line="254" w:lineRule="auto"/>
        <w:ind w:left="708"/>
        <w:jc w:val="both"/>
      </w:pPr>
      <w:r>
        <w:t>MATEMATICA</w:t>
      </w:r>
    </w:p>
    <w:p w14:paraId="0000002B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2C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Uso della calcolatrice</w:t>
      </w:r>
    </w:p>
    <w:p w14:paraId="0000002D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Uso delle tavole numeriche</w:t>
      </w:r>
    </w:p>
    <w:p w14:paraId="0000002E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Videoscrittura</w:t>
      </w:r>
    </w:p>
    <w:p w14:paraId="0000002F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di un carattere del testo ingrandito</w:t>
      </w:r>
    </w:p>
    <w:p w14:paraId="00000030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Altro:</w:t>
      </w:r>
    </w:p>
    <w:p w14:paraId="00000031" w14:textId="77777777" w:rsidR="000067D1" w:rsidRDefault="00BD02EF">
      <w:pPr>
        <w:spacing w:line="254" w:lineRule="auto"/>
        <w:ind w:left="708"/>
        <w:jc w:val="both"/>
      </w:pPr>
      <w:r>
        <w:t>LINGUA STRANIERA (se prevista)</w:t>
      </w:r>
    </w:p>
    <w:p w14:paraId="00000032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Tempi più lunghi</w:t>
      </w:r>
    </w:p>
    <w:p w14:paraId="00000033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Videoscrittura</w:t>
      </w:r>
    </w:p>
    <w:p w14:paraId="00000034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</w:t>
      </w:r>
      <w:r>
        <w:rPr>
          <w:sz w:val="20"/>
          <w:szCs w:val="20"/>
        </w:rPr>
        <w:t>zzo del carattere stampato</w:t>
      </w:r>
    </w:p>
    <w:p w14:paraId="00000035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Lettura ad alta voce del testo/sintesi vocale</w:t>
      </w:r>
    </w:p>
    <w:p w14:paraId="00000036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di un carattere del testo ingrandito</w:t>
      </w:r>
    </w:p>
    <w:p w14:paraId="00000037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>Utilizzo di vocabolari elettronici</w:t>
      </w:r>
    </w:p>
    <w:p w14:paraId="00000038" w14:textId="77777777" w:rsidR="000067D1" w:rsidRDefault="00BD02EF">
      <w:pPr>
        <w:numPr>
          <w:ilvl w:val="0"/>
          <w:numId w:val="2"/>
        </w:numPr>
        <w:spacing w:line="254" w:lineRule="auto"/>
        <w:ind w:left="1788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Altro: </w:t>
      </w:r>
    </w:p>
    <w:p w14:paraId="00000039" w14:textId="77777777" w:rsidR="000067D1" w:rsidRDefault="000067D1">
      <w:pPr>
        <w:spacing w:line="254" w:lineRule="auto"/>
        <w:jc w:val="both"/>
      </w:pPr>
    </w:p>
    <w:p w14:paraId="0000003A" w14:textId="77777777" w:rsidR="000067D1" w:rsidRDefault="000067D1">
      <w:pPr>
        <w:spacing w:line="254" w:lineRule="auto"/>
        <w:jc w:val="both"/>
      </w:pPr>
    </w:p>
    <w:p w14:paraId="0000003B" w14:textId="77777777" w:rsidR="000067D1" w:rsidRDefault="00BD02EF">
      <w:pPr>
        <w:spacing w:line="254" w:lineRule="auto"/>
        <w:jc w:val="both"/>
      </w:pPr>
      <w:r>
        <w:t xml:space="preserve">Firma genitore                                        Firma alunno                          </w:t>
      </w:r>
      <w:r>
        <w:t xml:space="preserve">             Firma docenti</w:t>
      </w:r>
    </w:p>
    <w:p w14:paraId="0000003C" w14:textId="77777777" w:rsidR="000067D1" w:rsidRDefault="00BD02EF">
      <w:pPr>
        <w:spacing w:line="254" w:lineRule="auto"/>
        <w:jc w:val="both"/>
        <w:rPr>
          <w:rFonts w:ascii="Calibri" w:eastAsia="Calibri" w:hAnsi="Calibri" w:cs="Calibri"/>
        </w:rPr>
      </w:pPr>
      <w:r>
        <w:t>………………………………      ………………………………..            …………………………………….</w:t>
      </w:r>
      <w:r>
        <w:rPr>
          <w:rFonts w:ascii="Calibri" w:eastAsia="Calibri" w:hAnsi="Calibri" w:cs="Calibri"/>
        </w:rPr>
        <w:t xml:space="preserve">   </w:t>
      </w:r>
    </w:p>
    <w:p w14:paraId="0000003D" w14:textId="77777777" w:rsidR="000067D1" w:rsidRDefault="000067D1">
      <w:pPr>
        <w:spacing w:line="254" w:lineRule="auto"/>
        <w:jc w:val="both"/>
        <w:rPr>
          <w:rFonts w:ascii="Calibri" w:eastAsia="Calibri" w:hAnsi="Calibri" w:cs="Calibri"/>
        </w:rPr>
      </w:pPr>
    </w:p>
    <w:p w14:paraId="0000003E" w14:textId="77777777" w:rsidR="000067D1" w:rsidRDefault="00BD02EF">
      <w:pPr>
        <w:spacing w:line="254" w:lineRule="auto"/>
        <w:jc w:val="both"/>
      </w:pPr>
      <w:r>
        <w:t>Firma del dirigente scolastico</w:t>
      </w:r>
    </w:p>
    <w:p w14:paraId="0000003F" w14:textId="77777777" w:rsidR="000067D1" w:rsidRDefault="000067D1">
      <w:pPr>
        <w:spacing w:line="254" w:lineRule="auto"/>
        <w:jc w:val="both"/>
        <w:rPr>
          <w:rFonts w:ascii="Calibri" w:eastAsia="Calibri" w:hAnsi="Calibri" w:cs="Calibri"/>
        </w:rPr>
      </w:pPr>
    </w:p>
    <w:p w14:paraId="00000040" w14:textId="77777777" w:rsidR="000067D1" w:rsidRDefault="00BD02EF">
      <w:pPr>
        <w:spacing w:line="25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………………………………………………..  </w:t>
      </w:r>
    </w:p>
    <w:p w14:paraId="00000041" w14:textId="77777777" w:rsidR="000067D1" w:rsidRDefault="000067D1">
      <w:pPr>
        <w:spacing w:line="254" w:lineRule="auto"/>
        <w:jc w:val="both"/>
        <w:rPr>
          <w:b/>
        </w:rPr>
      </w:pPr>
    </w:p>
    <w:sectPr w:rsidR="000067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4DB"/>
    <w:multiLevelType w:val="multilevel"/>
    <w:tmpl w:val="4E4ACA2A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72D26"/>
    <w:multiLevelType w:val="multilevel"/>
    <w:tmpl w:val="919EC600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302D18"/>
    <w:multiLevelType w:val="multilevel"/>
    <w:tmpl w:val="3F3898A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343ADD"/>
    <w:multiLevelType w:val="multilevel"/>
    <w:tmpl w:val="D3086BFE"/>
    <w:lvl w:ilvl="0">
      <w:start w:val="1"/>
      <w:numFmt w:val="bullet"/>
      <w:lvlText w:val="□"/>
      <w:lvlJc w:val="left"/>
      <w:pPr>
        <w:ind w:left="765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85" w:hanging="360"/>
      </w:p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D1"/>
    <w:rsid w:val="000067D1"/>
    <w:rsid w:val="00B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20543-0083-4DD0-BA18-C35EE764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0YL8FDCA3K2K0glfFQnEd90Ug==">CgMxLjA4AHIhMW1fcWFCak1ZMzk4MEhDQnBFWDZpZFRzaFpSREJhcThu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pierangela</cp:lastModifiedBy>
  <cp:revision>2</cp:revision>
  <dcterms:created xsi:type="dcterms:W3CDTF">2023-05-31T09:49:00Z</dcterms:created>
  <dcterms:modified xsi:type="dcterms:W3CDTF">2023-05-31T09:49:00Z</dcterms:modified>
</cp:coreProperties>
</file>