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E8B" w:rsidRPr="00BB4E8B" w:rsidRDefault="00BB4E8B" w:rsidP="00D413F5">
      <w:pPr>
        <w:tabs>
          <w:tab w:val="left" w:pos="3828"/>
        </w:tabs>
        <w:spacing w:line="240" w:lineRule="atLeast"/>
        <w:contextualSpacing/>
        <w:jc w:val="right"/>
      </w:pPr>
      <w:r w:rsidRPr="00BB4E8B">
        <w:rPr>
          <w:noProof/>
          <w:lang w:eastAsia="it-IT"/>
        </w:rPr>
        <w:drawing>
          <wp:anchor distT="0" distB="0" distL="114300" distR="114300" simplePos="0" relativeHeight="251661312" behindDoc="0" locked="0" layoutInCell="1" allowOverlap="1">
            <wp:simplePos x="0" y="0"/>
            <wp:positionH relativeFrom="column">
              <wp:posOffset>1794510</wp:posOffset>
            </wp:positionH>
            <wp:positionV relativeFrom="paragraph">
              <wp:posOffset>-585470</wp:posOffset>
            </wp:positionV>
            <wp:extent cx="4285615" cy="561975"/>
            <wp:effectExtent l="1905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5615" cy="560705"/>
                    </a:xfrm>
                    <a:prstGeom prst="rect">
                      <a:avLst/>
                    </a:prstGeom>
                    <a:noFill/>
                  </pic:spPr>
                </pic:pic>
              </a:graphicData>
            </a:graphic>
          </wp:anchor>
        </w:drawing>
      </w:r>
      <w:r w:rsidRPr="00BB4E8B">
        <w:rPr>
          <w:noProof/>
          <w:lang w:eastAsia="it-IT"/>
        </w:rPr>
        <w:drawing>
          <wp:anchor distT="0" distB="0" distL="114300" distR="114300" simplePos="0" relativeHeight="251659264" behindDoc="0" locked="0" layoutInCell="1" allowOverlap="1">
            <wp:simplePos x="0" y="0"/>
            <wp:positionH relativeFrom="column">
              <wp:posOffset>-224790</wp:posOffset>
            </wp:positionH>
            <wp:positionV relativeFrom="paragraph">
              <wp:posOffset>-585470</wp:posOffset>
            </wp:positionV>
            <wp:extent cx="1999615" cy="1276350"/>
            <wp:effectExtent l="1905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9615" cy="1276350"/>
                    </a:xfrm>
                    <a:prstGeom prst="rect">
                      <a:avLst/>
                    </a:prstGeom>
                    <a:noFill/>
                    <a:ln>
                      <a:noFill/>
                    </a:ln>
                  </pic:spPr>
                </pic:pic>
              </a:graphicData>
            </a:graphic>
          </wp:anchor>
        </w:drawing>
      </w:r>
      <w:r>
        <w:t xml:space="preserve">                                                                                              </w:t>
      </w:r>
      <w:r w:rsidR="00D413F5">
        <w:t xml:space="preserve">                                       </w:t>
      </w:r>
      <w:r>
        <w:t xml:space="preserve"> </w:t>
      </w:r>
      <w:r w:rsidRPr="00D413F5">
        <w:rPr>
          <w:b/>
          <w:sz w:val="24"/>
          <w:szCs w:val="24"/>
        </w:rPr>
        <w:t>Ministero dell’Istruzione</w:t>
      </w:r>
      <w:r>
        <w:t xml:space="preserve"> </w:t>
      </w:r>
      <w:r w:rsidRPr="003B1A34">
        <w:rPr>
          <w:b/>
        </w:rPr>
        <w:t>ISTITUTO COMPRENSIVO STAT</w:t>
      </w:r>
      <w:r>
        <w:rPr>
          <w:b/>
        </w:rPr>
        <w:t xml:space="preserve">                               </w:t>
      </w:r>
      <w:r w:rsidRPr="003B1A34">
        <w:rPr>
          <w:b/>
        </w:rPr>
        <w:t>ISTITUTO COMPRENSIVO STATALE COMPLETO “A.</w:t>
      </w:r>
      <w:r>
        <w:rPr>
          <w:b/>
        </w:rPr>
        <w:t xml:space="preserve"> </w:t>
      </w:r>
      <w:r w:rsidRPr="003B1A34">
        <w:rPr>
          <w:b/>
        </w:rPr>
        <w:t>MORO</w:t>
      </w:r>
      <w:r>
        <w:rPr>
          <w:b/>
        </w:rPr>
        <w:t>”</w:t>
      </w:r>
    </w:p>
    <w:p w:rsidR="00171048" w:rsidRDefault="00BB4E8B" w:rsidP="00171048">
      <w:pPr>
        <w:tabs>
          <w:tab w:val="left" w:pos="3119"/>
          <w:tab w:val="left" w:pos="3261"/>
        </w:tabs>
        <w:spacing w:line="240" w:lineRule="atLeast"/>
        <w:contextualSpacing/>
        <w:jc w:val="right"/>
      </w:pPr>
      <w:r>
        <w:t xml:space="preserve">                                                                                        Via Martiri della Libertà, 2 – 21058 Solbiate Olona (VA)</w:t>
      </w:r>
      <w:r>
        <w:br/>
        <w:t>tel. 0331/640143 – fax 0331/377005</w:t>
      </w:r>
      <w:r>
        <w:br/>
      </w:r>
      <w:hyperlink r:id="rId9" w:history="1">
        <w:r w:rsidR="00E675FB" w:rsidRPr="00E72B92">
          <w:rPr>
            <w:rStyle w:val="Collegamentoipertestuale"/>
          </w:rPr>
          <w:t>www.icmoro.edu.it</w:t>
        </w:r>
      </w:hyperlink>
      <w:r>
        <w:t xml:space="preserve">  – </w:t>
      </w:r>
      <w:hyperlink r:id="rId10" w:history="1">
        <w:r w:rsidRPr="00883F10">
          <w:rPr>
            <w:rStyle w:val="Collegamentoipertestuale"/>
          </w:rPr>
          <w:t>vaic84600p@istruzione.it</w:t>
        </w:r>
      </w:hyperlink>
    </w:p>
    <w:p w:rsidR="00C478DE" w:rsidRDefault="00C478DE" w:rsidP="00CC2EA0">
      <w:pPr>
        <w:pBdr>
          <w:bottom w:val="single" w:sz="4" w:space="1" w:color="auto"/>
        </w:pBdr>
      </w:pPr>
    </w:p>
    <w:tbl>
      <w:tblPr>
        <w:tblW w:w="0" w:type="auto"/>
        <w:tblLayout w:type="fixed"/>
        <w:tblCellMar>
          <w:left w:w="70" w:type="dxa"/>
          <w:right w:w="70" w:type="dxa"/>
        </w:tblCellMar>
        <w:tblLook w:val="0000" w:firstRow="0" w:lastRow="0" w:firstColumn="0" w:lastColumn="0" w:noHBand="0" w:noVBand="0"/>
      </w:tblPr>
      <w:tblGrid>
        <w:gridCol w:w="6369"/>
        <w:gridCol w:w="3408"/>
      </w:tblGrid>
      <w:tr w:rsidR="00DE3573" w:rsidRPr="00DE3573" w:rsidTr="008F22A3">
        <w:tc>
          <w:tcPr>
            <w:tcW w:w="6369" w:type="dxa"/>
            <w:shd w:val="clear" w:color="auto" w:fill="auto"/>
          </w:tcPr>
          <w:p w:rsidR="00DE3573" w:rsidRPr="00DE3573" w:rsidRDefault="00DE3573" w:rsidP="00B60A1C">
            <w:pPr>
              <w:jc w:val="both"/>
              <w:rPr>
                <w:rFonts w:ascii="Verdana" w:hAnsi="Verdana" w:cs="Calibri"/>
              </w:rPr>
            </w:pPr>
          </w:p>
        </w:tc>
        <w:tc>
          <w:tcPr>
            <w:tcW w:w="3408" w:type="dxa"/>
            <w:shd w:val="clear" w:color="auto" w:fill="auto"/>
          </w:tcPr>
          <w:p w:rsidR="00DE3573" w:rsidRPr="00DE3573" w:rsidRDefault="00DE3573" w:rsidP="00464CF5">
            <w:pPr>
              <w:jc w:val="both"/>
              <w:rPr>
                <w:rFonts w:ascii="Verdana" w:hAnsi="Verdana"/>
                <w:color w:val="000000"/>
              </w:rPr>
            </w:pPr>
          </w:p>
        </w:tc>
      </w:tr>
    </w:tbl>
    <w:p w:rsidR="00DE3573" w:rsidRDefault="00153FD7" w:rsidP="00DE3573">
      <w:pPr>
        <w:spacing w:line="240" w:lineRule="atLeast"/>
        <w:contextualSpacing/>
        <w:rPr>
          <w:rFonts w:ascii="Verdana" w:hAnsi="Verdana" w:cs="Calibri"/>
          <w:color w:val="000000"/>
        </w:rPr>
      </w:pPr>
      <w:r>
        <w:rPr>
          <w:rFonts w:ascii="Verdana" w:hAnsi="Verdana" w:cs="Calibri"/>
          <w:i/>
          <w:color w:val="000000"/>
        </w:rPr>
        <w:tab/>
      </w:r>
      <w:r>
        <w:rPr>
          <w:rFonts w:ascii="Verdana" w:hAnsi="Verdana" w:cs="Calibri"/>
          <w:i/>
          <w:color w:val="000000"/>
        </w:rPr>
        <w:tab/>
      </w:r>
      <w:r>
        <w:rPr>
          <w:rFonts w:ascii="Verdana" w:hAnsi="Verdana" w:cs="Calibri"/>
          <w:i/>
          <w:color w:val="000000"/>
        </w:rPr>
        <w:tab/>
      </w:r>
      <w:r>
        <w:rPr>
          <w:rFonts w:ascii="Verdana" w:hAnsi="Verdana" w:cs="Calibri"/>
          <w:i/>
          <w:color w:val="000000"/>
        </w:rPr>
        <w:tab/>
      </w:r>
      <w:r>
        <w:rPr>
          <w:rFonts w:ascii="Verdana" w:hAnsi="Verdana" w:cs="Calibri"/>
          <w: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t>Agli atti</w:t>
      </w:r>
    </w:p>
    <w:p w:rsidR="00153FD7" w:rsidRPr="00153FD7" w:rsidRDefault="00153FD7" w:rsidP="00DE3573">
      <w:pPr>
        <w:spacing w:line="240" w:lineRule="atLeast"/>
        <w:contextualSpacing/>
        <w:rPr>
          <w:rFonts w:ascii="Verdana" w:hAnsi="Verdana" w:cs="Calibri"/>
          <w:color w:val="000000"/>
        </w:rPr>
      </w:pP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r>
      <w:r>
        <w:rPr>
          <w:rFonts w:ascii="Verdana" w:hAnsi="Verdana" w:cs="Calibri"/>
          <w:color w:val="000000"/>
        </w:rPr>
        <w:tab/>
        <w:t>Al sito web</w:t>
      </w:r>
    </w:p>
    <w:p w:rsidR="002D3701" w:rsidRDefault="00DE3573" w:rsidP="002D3701">
      <w:pPr>
        <w:spacing w:line="240" w:lineRule="atLeast"/>
        <w:contextualSpacing/>
        <w:rPr>
          <w:rFonts w:ascii="Verdana" w:hAnsi="Verdana" w:cs="Calibri"/>
          <w:i/>
          <w:color w:val="000000"/>
        </w:rPr>
      </w:pPr>
      <w:r w:rsidRPr="00DE3573">
        <w:rPr>
          <w:rFonts w:ascii="Verdana" w:hAnsi="Verdana" w:cs="Calibri"/>
          <w:i/>
          <w:color w:val="000000"/>
        </w:rPr>
        <w:tab/>
      </w:r>
      <w:r w:rsidRPr="00DE3573">
        <w:rPr>
          <w:rFonts w:ascii="Verdana" w:hAnsi="Verdana" w:cs="Calibri"/>
          <w:i/>
          <w:color w:val="000000"/>
        </w:rPr>
        <w:tab/>
      </w:r>
      <w:r w:rsidRPr="00DE3573">
        <w:rPr>
          <w:rFonts w:ascii="Verdana" w:hAnsi="Verdana" w:cs="Calibri"/>
          <w:i/>
          <w:color w:val="000000"/>
        </w:rPr>
        <w:tab/>
      </w:r>
      <w:r w:rsidRPr="00DE3573">
        <w:rPr>
          <w:rFonts w:ascii="Verdana" w:hAnsi="Verdana" w:cs="Calibri"/>
          <w:i/>
          <w:color w:val="000000"/>
        </w:rPr>
        <w:tab/>
      </w:r>
    </w:p>
    <w:p w:rsidR="0009348D" w:rsidRDefault="0009348D" w:rsidP="002D3701">
      <w:pPr>
        <w:spacing w:line="240" w:lineRule="atLeast"/>
        <w:contextualSpacing/>
        <w:rPr>
          <w:rFonts w:ascii="Verdana" w:hAnsi="Verdana" w:cs="Calibri"/>
          <w:i/>
          <w:color w:val="000000"/>
        </w:rPr>
      </w:pPr>
    </w:p>
    <w:p w:rsidR="002D3701" w:rsidRDefault="002D3701" w:rsidP="002D3701">
      <w:pPr>
        <w:spacing w:line="240" w:lineRule="atLeast"/>
        <w:contextualSpacing/>
        <w:rPr>
          <w:rFonts w:ascii="Verdana" w:hAnsi="Verdana" w:cs="Calibri"/>
          <w:i/>
          <w:color w:val="000000"/>
        </w:rPr>
      </w:pPr>
    </w:p>
    <w:p w:rsidR="002D3701" w:rsidRDefault="00153FD7" w:rsidP="00153FD7">
      <w:pPr>
        <w:jc w:val="center"/>
        <w:rPr>
          <w:rFonts w:ascii="Verdana" w:hAnsi="Verdana" w:cs="Calibri"/>
          <w:b/>
          <w:bCs/>
          <w:color w:val="000000"/>
        </w:rPr>
      </w:pPr>
      <w:r>
        <w:rPr>
          <w:rFonts w:ascii="Verdana" w:hAnsi="Verdana" w:cs="Calibri"/>
          <w:b/>
          <w:bCs/>
          <w:color w:val="000000"/>
        </w:rPr>
        <w:t>DETERMINA A CONTRARRE</w:t>
      </w:r>
    </w:p>
    <w:p w:rsidR="0009348D" w:rsidRDefault="0009348D" w:rsidP="00153FD7">
      <w:pPr>
        <w:rPr>
          <w:rFonts w:ascii="Verdana" w:hAnsi="Verdana" w:cs="Calibri"/>
          <w:bCs/>
          <w:color w:val="000000"/>
        </w:rPr>
      </w:pPr>
    </w:p>
    <w:p w:rsidR="00153FD7" w:rsidRDefault="00153FD7" w:rsidP="00153FD7">
      <w:pPr>
        <w:rPr>
          <w:rFonts w:ascii="Verdana" w:hAnsi="Verdana" w:cs="Calibri"/>
          <w:bCs/>
          <w:color w:val="000000"/>
        </w:rPr>
      </w:pPr>
      <w:r>
        <w:rPr>
          <w:rFonts w:ascii="Verdana" w:hAnsi="Verdana" w:cs="Calibri"/>
          <w:bCs/>
          <w:color w:val="000000"/>
        </w:rPr>
        <w:t xml:space="preserve">OGGETTO: Determina a contrarre per </w:t>
      </w:r>
      <w:r w:rsidR="00D60337">
        <w:rPr>
          <w:rFonts w:ascii="Verdana" w:hAnsi="Verdana" w:cs="Calibri"/>
          <w:bCs/>
          <w:color w:val="000000"/>
        </w:rPr>
        <w:t xml:space="preserve">acquisto </w:t>
      </w:r>
      <w:r w:rsidR="00890590">
        <w:rPr>
          <w:rFonts w:ascii="Verdana" w:hAnsi="Verdana" w:cs="Calibri"/>
          <w:bCs/>
          <w:color w:val="000000"/>
        </w:rPr>
        <w:t>tamburo stampante HP</w:t>
      </w:r>
    </w:p>
    <w:p w:rsidR="0009348D" w:rsidRDefault="0009348D" w:rsidP="002D3701">
      <w:pPr>
        <w:jc w:val="center"/>
        <w:rPr>
          <w:rFonts w:ascii="Verdana" w:hAnsi="Verdana"/>
          <w:bCs/>
          <w:color w:val="000000"/>
        </w:rPr>
      </w:pPr>
    </w:p>
    <w:p w:rsidR="002D3701" w:rsidRPr="002D3701" w:rsidRDefault="002D3701" w:rsidP="002D3701">
      <w:pPr>
        <w:jc w:val="center"/>
        <w:rPr>
          <w:rFonts w:ascii="Verdana" w:hAnsi="Verdana"/>
          <w:bCs/>
          <w:color w:val="000000"/>
        </w:rPr>
      </w:pPr>
      <w:r w:rsidRPr="002D3701">
        <w:rPr>
          <w:rFonts w:ascii="Verdana" w:hAnsi="Verdana"/>
          <w:bCs/>
          <w:color w:val="000000"/>
        </w:rPr>
        <w:t>IL DIRIGENTE SCOLASTICO</w:t>
      </w:r>
    </w:p>
    <w:p w:rsidR="002D3701" w:rsidRDefault="00153FD7" w:rsidP="00153FD7">
      <w:pPr>
        <w:spacing w:line="240" w:lineRule="atLeast"/>
        <w:contextualSpacing/>
        <w:rPr>
          <w:rFonts w:ascii="Verdana" w:hAnsi="Verdana"/>
          <w:b/>
          <w:bCs/>
          <w:color w:val="000000"/>
        </w:rPr>
      </w:pPr>
      <w:r>
        <w:rPr>
          <w:rFonts w:ascii="Verdana" w:hAnsi="Verdana"/>
          <w:b/>
          <w:bCs/>
          <w:color w:val="000000"/>
        </w:rPr>
        <w:t>Considerato:</w:t>
      </w:r>
    </w:p>
    <w:p w:rsidR="00153FD7" w:rsidRPr="009D0A60" w:rsidRDefault="00153FD7" w:rsidP="00153FD7">
      <w:pPr>
        <w:pStyle w:val="Paragrafoelenco"/>
        <w:numPr>
          <w:ilvl w:val="0"/>
          <w:numId w:val="12"/>
        </w:numPr>
        <w:tabs>
          <w:tab w:val="left" w:pos="567"/>
        </w:tabs>
        <w:spacing w:line="240" w:lineRule="atLeast"/>
        <w:ind w:left="567" w:hanging="283"/>
        <w:jc w:val="both"/>
        <w:rPr>
          <w:rFonts w:ascii="Verdana" w:hAnsi="Verdana"/>
          <w:b/>
          <w:bCs/>
          <w:color w:val="000000"/>
        </w:rPr>
      </w:pPr>
      <w:r w:rsidRPr="009D0A60">
        <w:rPr>
          <w:rFonts w:ascii="Verdana" w:hAnsi="Verdana"/>
          <w:bCs/>
          <w:color w:val="000000"/>
        </w:rPr>
        <w:t xml:space="preserve">che sussiste la necessità di </w:t>
      </w:r>
      <w:r w:rsidR="00D60337">
        <w:rPr>
          <w:rFonts w:ascii="Verdana" w:hAnsi="Verdana"/>
          <w:bCs/>
          <w:color w:val="000000"/>
        </w:rPr>
        <w:t xml:space="preserve">acquistare </w:t>
      </w:r>
      <w:r w:rsidR="00890590">
        <w:rPr>
          <w:rFonts w:ascii="Verdana" w:hAnsi="Verdana"/>
          <w:bCs/>
          <w:color w:val="000000"/>
        </w:rPr>
        <w:t xml:space="preserve">N. 1 tamburo per stampante HP Laserjet Pro M227sdn per la DSGA </w:t>
      </w:r>
      <w:r w:rsidR="00440FF8">
        <w:rPr>
          <w:rFonts w:ascii="Verdana" w:hAnsi="Verdana"/>
          <w:bCs/>
          <w:color w:val="000000"/>
        </w:rPr>
        <w:t>;</w:t>
      </w:r>
    </w:p>
    <w:p w:rsidR="00153FD7" w:rsidRPr="00153FD7" w:rsidRDefault="00153FD7" w:rsidP="00153FD7">
      <w:pPr>
        <w:pStyle w:val="Paragrafoelenco"/>
        <w:numPr>
          <w:ilvl w:val="0"/>
          <w:numId w:val="12"/>
        </w:numPr>
        <w:tabs>
          <w:tab w:val="left" w:pos="567"/>
        </w:tabs>
        <w:spacing w:line="240" w:lineRule="atLeast"/>
        <w:ind w:left="567" w:hanging="283"/>
        <w:jc w:val="both"/>
        <w:rPr>
          <w:rFonts w:ascii="Verdana" w:hAnsi="Verdana"/>
          <w:b/>
          <w:bCs/>
          <w:color w:val="000000"/>
        </w:rPr>
      </w:pPr>
      <w:r w:rsidRPr="009D0A60">
        <w:rPr>
          <w:rFonts w:ascii="Verdana" w:hAnsi="Verdana"/>
          <w:bCs/>
          <w:color w:val="000000"/>
        </w:rPr>
        <w:t xml:space="preserve">che la concessione di un bene pubblico per l’esercizio di un’attività economica costituisce </w:t>
      </w:r>
      <w:r w:rsidR="00324B9D" w:rsidRPr="009D0A60">
        <w:rPr>
          <w:rFonts w:ascii="Verdana" w:hAnsi="Verdana"/>
          <w:bCs/>
          <w:color w:val="000000"/>
        </w:rPr>
        <w:t>occasione di guadagno e che pertanto il procedimento di scelta del concessionario deve garantire il rispetto dei principi di concorrenza, economicità, efficacia, pubblicità, trasparenza, parità di trattamento, imparzialità e non discriminazione</w:t>
      </w:r>
      <w:r w:rsidR="00324B9D" w:rsidRPr="009D0A60">
        <w:rPr>
          <w:rFonts w:ascii="Verdana" w:hAnsi="Verdana"/>
          <w:b/>
          <w:bCs/>
          <w:color w:val="000000"/>
        </w:rPr>
        <w:t>;</w:t>
      </w:r>
    </w:p>
    <w:p w:rsidR="00153FD7" w:rsidRDefault="00153FD7" w:rsidP="00153FD7">
      <w:pPr>
        <w:spacing w:line="240" w:lineRule="atLeast"/>
        <w:contextualSpacing/>
        <w:rPr>
          <w:rFonts w:ascii="Verdana" w:hAnsi="Verdana"/>
          <w:b/>
          <w:bCs/>
          <w:color w:val="000000"/>
        </w:rPr>
      </w:pPr>
    </w:p>
    <w:p w:rsidR="00324B9D" w:rsidRDefault="00324B9D" w:rsidP="00324B9D">
      <w:pPr>
        <w:contextualSpacing/>
        <w:rPr>
          <w:rFonts w:ascii="Verdana" w:hAnsi="Verdana"/>
          <w:b/>
          <w:bCs/>
          <w:color w:val="000000"/>
        </w:rPr>
      </w:pPr>
      <w:r>
        <w:rPr>
          <w:rFonts w:ascii="Verdana" w:hAnsi="Verdana"/>
          <w:b/>
          <w:bCs/>
          <w:color w:val="000000"/>
        </w:rPr>
        <w:t>Visto:</w:t>
      </w:r>
    </w:p>
    <w:p w:rsidR="00BE568D" w:rsidRDefault="00BE568D" w:rsidP="00BE568D">
      <w:pPr>
        <w:pStyle w:val="Paragrafoelenco"/>
        <w:numPr>
          <w:ilvl w:val="0"/>
          <w:numId w:val="15"/>
        </w:numPr>
        <w:ind w:left="567" w:hanging="283"/>
        <w:jc w:val="both"/>
        <w:rPr>
          <w:rFonts w:ascii="Verdana" w:hAnsi="Verdana"/>
          <w:bCs/>
          <w:color w:val="000000"/>
        </w:rPr>
      </w:pPr>
      <w:r>
        <w:rPr>
          <w:rFonts w:ascii="Verdana" w:hAnsi="Verdana"/>
          <w:bCs/>
          <w:color w:val="000000"/>
        </w:rPr>
        <w:t>il D.Lgs. n. 50 del 2016 ed in particolare l’art. 30 sui principi per l’aggiudicazione e l’esclusione di appalti e concessioni; l’art. 35 in tema di soglie di rilevanza comunitaria; l’art. 36 in tema di contratti di valore inferiore alle soglie comunitarie;</w:t>
      </w:r>
    </w:p>
    <w:p w:rsidR="00E675FB" w:rsidRPr="00476C56" w:rsidRDefault="00E675FB" w:rsidP="00E675FB">
      <w:pPr>
        <w:pStyle w:val="Paragrafoelenco"/>
        <w:widowControl w:val="0"/>
        <w:numPr>
          <w:ilvl w:val="0"/>
          <w:numId w:val="15"/>
        </w:numPr>
        <w:autoSpaceDE w:val="0"/>
        <w:autoSpaceDN w:val="0"/>
        <w:spacing w:before="121" w:after="0"/>
        <w:ind w:right="229"/>
        <w:contextualSpacing w:val="0"/>
        <w:jc w:val="both"/>
        <w:rPr>
          <w:rFonts w:ascii="Verdana" w:hAnsi="Verdana"/>
          <w:sz w:val="20"/>
          <w:szCs w:val="20"/>
        </w:rPr>
      </w:pPr>
      <w:r w:rsidRPr="00476C56">
        <w:rPr>
          <w:rFonts w:ascii="Verdana" w:hAnsi="Verdana"/>
          <w:b/>
          <w:bCs/>
          <w:sz w:val="20"/>
          <w:szCs w:val="20"/>
        </w:rPr>
        <w:t>VISTA</w:t>
      </w:r>
      <w:r w:rsidRPr="00476C56">
        <w:rPr>
          <w:rFonts w:ascii="Verdana" w:hAnsi="Verdana"/>
          <w:sz w:val="20"/>
          <w:szCs w:val="20"/>
        </w:rPr>
        <w:t xml:space="preserve"> la legge 7 agosto 1990, n. 241 “Nuove norme in materia di procedimento amministrativo e di diritto di accesso ai documenti amministrativi” e</w:t>
      </w:r>
      <w:r w:rsidRPr="00476C56">
        <w:rPr>
          <w:rFonts w:ascii="Verdana" w:hAnsi="Verdana"/>
          <w:spacing w:val="-1"/>
          <w:sz w:val="20"/>
          <w:szCs w:val="20"/>
        </w:rPr>
        <w:t xml:space="preserve"> </w:t>
      </w:r>
      <w:r w:rsidRPr="00476C56">
        <w:rPr>
          <w:rFonts w:ascii="Verdana" w:hAnsi="Verdana"/>
          <w:sz w:val="20"/>
          <w:szCs w:val="20"/>
        </w:rPr>
        <w:t>ss.mm.ii.;</w:t>
      </w:r>
    </w:p>
    <w:p w:rsidR="00E675FB" w:rsidRPr="00E675FB" w:rsidRDefault="00E675FB" w:rsidP="00E675FB">
      <w:pPr>
        <w:pStyle w:val="Paragrafoelenco"/>
        <w:widowControl w:val="0"/>
        <w:numPr>
          <w:ilvl w:val="0"/>
          <w:numId w:val="15"/>
        </w:numPr>
        <w:autoSpaceDE w:val="0"/>
        <w:autoSpaceDN w:val="0"/>
        <w:spacing w:before="120" w:after="0"/>
        <w:ind w:right="235"/>
        <w:jc w:val="both"/>
        <w:rPr>
          <w:rFonts w:ascii="Verdana" w:hAnsi="Verdana"/>
          <w:sz w:val="20"/>
          <w:szCs w:val="20"/>
        </w:rPr>
      </w:pPr>
      <w:r w:rsidRPr="00E675FB">
        <w:rPr>
          <w:rFonts w:ascii="Verdana" w:hAnsi="Verdana"/>
          <w:b/>
          <w:bCs/>
          <w:sz w:val="20"/>
          <w:szCs w:val="20"/>
        </w:rPr>
        <w:t>VISTO</w:t>
      </w:r>
      <w:r w:rsidRPr="00E675FB">
        <w:rPr>
          <w:rFonts w:ascii="Verdana" w:hAnsi="Verdana"/>
          <w:sz w:val="20"/>
          <w:szCs w:val="20"/>
        </w:rPr>
        <w:t xml:space="preserve"> il Decreto del Presidente della Repubblica 8 marzo 1999, n. 275, concernente il Regolamento recante norme in materia di autonomia delle Istituzioni Scolastiche, ai sensi della legge 15 marzo 1997, n.</w:t>
      </w:r>
      <w:r w:rsidRPr="00E675FB">
        <w:rPr>
          <w:rFonts w:ascii="Verdana" w:hAnsi="Verdana"/>
          <w:spacing w:val="-9"/>
          <w:sz w:val="20"/>
          <w:szCs w:val="20"/>
        </w:rPr>
        <w:t xml:space="preserve"> </w:t>
      </w:r>
      <w:r w:rsidRPr="00E675FB">
        <w:rPr>
          <w:rFonts w:ascii="Verdana" w:hAnsi="Verdana"/>
          <w:sz w:val="20"/>
          <w:szCs w:val="20"/>
        </w:rPr>
        <w:t>59;</w:t>
      </w:r>
    </w:p>
    <w:p w:rsidR="00E675FB" w:rsidRPr="00E675FB" w:rsidRDefault="00E675FB" w:rsidP="00E675FB">
      <w:pPr>
        <w:pStyle w:val="Paragrafoelenco"/>
        <w:widowControl w:val="0"/>
        <w:numPr>
          <w:ilvl w:val="0"/>
          <w:numId w:val="15"/>
        </w:numPr>
        <w:autoSpaceDE w:val="0"/>
        <w:autoSpaceDN w:val="0"/>
        <w:spacing w:before="120" w:after="0"/>
        <w:ind w:right="223"/>
        <w:jc w:val="both"/>
        <w:rPr>
          <w:rFonts w:ascii="Verdana" w:hAnsi="Verdana"/>
          <w:sz w:val="20"/>
          <w:szCs w:val="20"/>
        </w:rPr>
      </w:pPr>
      <w:r w:rsidRPr="00E675FB">
        <w:rPr>
          <w:rFonts w:ascii="Verdana" w:hAnsi="Verdana"/>
          <w:b/>
          <w:bCs/>
          <w:sz w:val="20"/>
          <w:szCs w:val="20"/>
        </w:rPr>
        <w:t>VISTA</w:t>
      </w:r>
      <w:r w:rsidRPr="00E675FB">
        <w:rPr>
          <w:rFonts w:ascii="Verdana" w:hAnsi="Verdana"/>
          <w:sz w:val="20"/>
          <w:szCs w:val="20"/>
        </w:rPr>
        <w:t xml:space="preserve"> la legge 13 luglio 2015 n. 107, concernente” Riforma del sistema nazionale di istruzione e formazione e delega per il riordino delle disposizioni legislative</w:t>
      </w:r>
      <w:r w:rsidRPr="00E675FB">
        <w:rPr>
          <w:rFonts w:ascii="Verdana" w:hAnsi="Verdana"/>
          <w:spacing w:val="-4"/>
          <w:sz w:val="20"/>
          <w:szCs w:val="20"/>
        </w:rPr>
        <w:t xml:space="preserve"> </w:t>
      </w:r>
      <w:r w:rsidRPr="00E675FB">
        <w:rPr>
          <w:rFonts w:ascii="Verdana" w:hAnsi="Verdana"/>
          <w:sz w:val="20"/>
          <w:szCs w:val="20"/>
        </w:rPr>
        <w:t>vigenti”;</w:t>
      </w:r>
    </w:p>
    <w:p w:rsidR="00E675FB" w:rsidRPr="00E675FB" w:rsidRDefault="00E675FB" w:rsidP="00E675FB">
      <w:pPr>
        <w:pStyle w:val="Paragrafoelenco"/>
        <w:widowControl w:val="0"/>
        <w:numPr>
          <w:ilvl w:val="0"/>
          <w:numId w:val="15"/>
        </w:numPr>
        <w:autoSpaceDE w:val="0"/>
        <w:autoSpaceDN w:val="0"/>
        <w:spacing w:before="121" w:after="0"/>
        <w:ind w:right="226"/>
        <w:jc w:val="both"/>
        <w:rPr>
          <w:rFonts w:ascii="Verdana" w:hAnsi="Verdana"/>
          <w:sz w:val="20"/>
          <w:szCs w:val="20"/>
        </w:rPr>
      </w:pPr>
      <w:r w:rsidRPr="00E675FB">
        <w:rPr>
          <w:rFonts w:ascii="Verdana" w:hAnsi="Verdana"/>
          <w:b/>
          <w:bCs/>
          <w:sz w:val="20"/>
          <w:szCs w:val="20"/>
        </w:rPr>
        <w:t>VISTO</w:t>
      </w:r>
      <w:r w:rsidRPr="00E675FB">
        <w:rPr>
          <w:rFonts w:ascii="Verdana" w:hAnsi="Verdana"/>
          <w:sz w:val="20"/>
          <w:szCs w:val="20"/>
        </w:rPr>
        <w:t xml:space="preserve"> l’art. 32, comma 2 del D.Lgs. 18 aprile 2016, n. 50 che dispone “</w:t>
      </w:r>
      <w:r w:rsidRPr="00E675FB">
        <w:rPr>
          <w:rFonts w:ascii="Verdana" w:hAnsi="Verdana"/>
          <w:i/>
          <w:iCs/>
          <w:sz w:val="20"/>
          <w:szCs w:val="20"/>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Nella procedura di cui all'articolo 36, comma 2, lettere a) e b)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E675FB">
        <w:rPr>
          <w:rFonts w:ascii="Verdana" w:hAnsi="Verdana"/>
          <w:sz w:val="20"/>
          <w:szCs w:val="20"/>
        </w:rPr>
        <w:t xml:space="preserve">”; </w:t>
      </w:r>
    </w:p>
    <w:p w:rsidR="00E675FB" w:rsidRPr="00E675FB" w:rsidRDefault="00E675FB" w:rsidP="00E675FB">
      <w:pPr>
        <w:pStyle w:val="Paragrafoelenco"/>
        <w:widowControl w:val="0"/>
        <w:numPr>
          <w:ilvl w:val="0"/>
          <w:numId w:val="15"/>
        </w:numPr>
        <w:autoSpaceDE w:val="0"/>
        <w:autoSpaceDN w:val="0"/>
        <w:spacing w:before="99" w:after="0"/>
        <w:ind w:right="227"/>
        <w:jc w:val="both"/>
        <w:rPr>
          <w:rFonts w:ascii="Verdana" w:hAnsi="Verdana"/>
          <w:sz w:val="20"/>
          <w:szCs w:val="20"/>
        </w:rPr>
      </w:pPr>
      <w:r w:rsidRPr="00E675FB">
        <w:rPr>
          <w:rFonts w:ascii="Verdana" w:hAnsi="Verdana"/>
          <w:b/>
          <w:bCs/>
          <w:sz w:val="20"/>
          <w:szCs w:val="20"/>
        </w:rPr>
        <w:t>VISTO</w:t>
      </w:r>
      <w:r w:rsidRPr="00E675FB">
        <w:rPr>
          <w:rFonts w:ascii="Verdana" w:hAnsi="Verdana"/>
          <w:sz w:val="20"/>
          <w:szCs w:val="20"/>
        </w:rPr>
        <w:t xml:space="preserve"> il Decreto 28 agosto 2018, n. 129, avente ad oggetto “Regolamento recante </w:t>
      </w:r>
      <w:r w:rsidRPr="00E675FB">
        <w:rPr>
          <w:rFonts w:ascii="Verdana" w:hAnsi="Verdana"/>
          <w:sz w:val="20"/>
          <w:szCs w:val="20"/>
        </w:rPr>
        <w:lastRenderedPageBreak/>
        <w:t>istruzioni generali sulla gestione amministrativo-contabile delle istituzioni scolastiche, ai sensi dell'articolo 1, comma 143, della legge 13 luglio 2015, n.</w:t>
      </w:r>
      <w:r w:rsidRPr="00E675FB">
        <w:rPr>
          <w:rFonts w:ascii="Verdana" w:hAnsi="Verdana"/>
          <w:spacing w:val="-1"/>
          <w:sz w:val="20"/>
          <w:szCs w:val="20"/>
        </w:rPr>
        <w:t xml:space="preserve"> </w:t>
      </w:r>
      <w:r w:rsidRPr="00E675FB">
        <w:rPr>
          <w:rFonts w:ascii="Verdana" w:hAnsi="Verdana"/>
          <w:sz w:val="20"/>
          <w:szCs w:val="20"/>
        </w:rPr>
        <w:t>107”;</w:t>
      </w:r>
    </w:p>
    <w:p w:rsidR="008868A2" w:rsidRDefault="008868A2" w:rsidP="008868A2">
      <w:pPr>
        <w:pStyle w:val="Paragrafoelenco"/>
        <w:ind w:left="567"/>
        <w:jc w:val="both"/>
        <w:rPr>
          <w:rFonts w:ascii="Verdana" w:hAnsi="Verdana"/>
          <w:bCs/>
          <w:color w:val="000000"/>
        </w:rPr>
      </w:pPr>
    </w:p>
    <w:p w:rsidR="00BE568D" w:rsidRDefault="00BE568D" w:rsidP="00BE568D">
      <w:pPr>
        <w:rPr>
          <w:rFonts w:ascii="Verdana" w:hAnsi="Verdana"/>
          <w:bCs/>
          <w:color w:val="000000"/>
        </w:rPr>
      </w:pPr>
      <w:r>
        <w:rPr>
          <w:rFonts w:ascii="Verdana" w:hAnsi="Verdana"/>
          <w:b/>
          <w:bCs/>
          <w:color w:val="000000"/>
        </w:rPr>
        <w:t>Considerato:</w:t>
      </w:r>
    </w:p>
    <w:p w:rsidR="00324B9D" w:rsidRDefault="008868A2" w:rsidP="00BE568D">
      <w:pPr>
        <w:pStyle w:val="Paragrafoelenco"/>
        <w:numPr>
          <w:ilvl w:val="0"/>
          <w:numId w:val="15"/>
        </w:numPr>
        <w:tabs>
          <w:tab w:val="left" w:pos="284"/>
        </w:tabs>
        <w:ind w:left="567" w:hanging="283"/>
        <w:jc w:val="both"/>
        <w:rPr>
          <w:rFonts w:ascii="Verdana" w:hAnsi="Verdana"/>
          <w:bCs/>
          <w:color w:val="000000"/>
        </w:rPr>
      </w:pPr>
      <w:r>
        <w:rPr>
          <w:rFonts w:ascii="Verdana" w:hAnsi="Verdana"/>
          <w:bCs/>
          <w:color w:val="000000"/>
        </w:rPr>
        <w:t>che per la concessione in questione si stima un valore complessivo circa pari a €</w:t>
      </w:r>
      <w:r w:rsidR="00D51CD6">
        <w:rPr>
          <w:rFonts w:ascii="Verdana" w:hAnsi="Verdana"/>
          <w:bCs/>
          <w:color w:val="000000"/>
        </w:rPr>
        <w:t xml:space="preserve"> </w:t>
      </w:r>
      <w:r w:rsidR="001E7457">
        <w:rPr>
          <w:rFonts w:ascii="Verdana" w:hAnsi="Verdana"/>
          <w:bCs/>
          <w:color w:val="000000"/>
        </w:rPr>
        <w:t>11</w:t>
      </w:r>
      <w:r w:rsidR="00890590">
        <w:rPr>
          <w:rFonts w:ascii="Verdana" w:hAnsi="Verdana"/>
          <w:bCs/>
          <w:color w:val="000000"/>
        </w:rPr>
        <w:t>2</w:t>
      </w:r>
      <w:r w:rsidR="00D51CD6">
        <w:rPr>
          <w:rFonts w:ascii="Verdana" w:hAnsi="Verdana"/>
          <w:bCs/>
          <w:color w:val="000000"/>
        </w:rPr>
        <w:t>,</w:t>
      </w:r>
      <w:r w:rsidR="00890590">
        <w:rPr>
          <w:rFonts w:ascii="Verdana" w:hAnsi="Verdana"/>
          <w:bCs/>
          <w:color w:val="000000"/>
        </w:rPr>
        <w:t>24</w:t>
      </w:r>
      <w:r>
        <w:rPr>
          <w:rFonts w:ascii="Verdana" w:hAnsi="Verdana"/>
          <w:bCs/>
          <w:color w:val="000000"/>
        </w:rPr>
        <w:t xml:space="preserve">  inferiore alla soglia di 40.000 prevista dal Dlgs 50/2016 e a </w:t>
      </w:r>
      <w:r w:rsidR="00E675FB">
        <w:rPr>
          <w:rFonts w:ascii="Verdana" w:hAnsi="Verdana"/>
          <w:bCs/>
          <w:color w:val="000000"/>
        </w:rPr>
        <w:t>1</w:t>
      </w:r>
      <w:r>
        <w:rPr>
          <w:rFonts w:ascii="Verdana" w:hAnsi="Verdana"/>
          <w:bCs/>
          <w:color w:val="000000"/>
        </w:rPr>
        <w:t>5.000</w:t>
      </w:r>
      <w:r w:rsidR="00E675FB">
        <w:rPr>
          <w:rFonts w:ascii="Verdana" w:hAnsi="Verdana"/>
          <w:bCs/>
          <w:color w:val="000000"/>
        </w:rPr>
        <w:t>,00</w:t>
      </w:r>
      <w:r>
        <w:rPr>
          <w:rFonts w:ascii="Verdana" w:hAnsi="Verdana"/>
          <w:bCs/>
          <w:color w:val="000000"/>
        </w:rPr>
        <w:t xml:space="preserve"> soglia minima prevista da Cdi ai sensi dell’art. 34 del Dl. Del 1 febbraio 2001 n. 44 del 2001;</w:t>
      </w:r>
    </w:p>
    <w:p w:rsidR="008868A2" w:rsidRDefault="008868A2" w:rsidP="00BE568D">
      <w:pPr>
        <w:pStyle w:val="Paragrafoelenco"/>
        <w:numPr>
          <w:ilvl w:val="0"/>
          <w:numId w:val="15"/>
        </w:numPr>
        <w:tabs>
          <w:tab w:val="left" w:pos="284"/>
        </w:tabs>
        <w:ind w:left="567" w:hanging="283"/>
        <w:jc w:val="both"/>
        <w:rPr>
          <w:rFonts w:ascii="Verdana" w:hAnsi="Verdana"/>
          <w:bCs/>
          <w:color w:val="000000"/>
        </w:rPr>
      </w:pPr>
      <w:r>
        <w:rPr>
          <w:rFonts w:ascii="Verdana" w:hAnsi="Verdana"/>
          <w:bCs/>
          <w:color w:val="000000"/>
        </w:rPr>
        <w:t>le disponibilità iscritte nel Programma Annuale E.F. 2</w:t>
      </w:r>
      <w:r w:rsidR="00E675FB">
        <w:rPr>
          <w:rFonts w:ascii="Verdana" w:hAnsi="Verdana"/>
          <w:bCs/>
          <w:color w:val="000000"/>
        </w:rPr>
        <w:t>020</w:t>
      </w:r>
      <w:r>
        <w:rPr>
          <w:rFonts w:ascii="Verdana" w:hAnsi="Verdana"/>
          <w:bCs/>
          <w:color w:val="000000"/>
        </w:rPr>
        <w:t>;</w:t>
      </w:r>
    </w:p>
    <w:p w:rsidR="008868A2" w:rsidRDefault="008868A2" w:rsidP="00BE568D">
      <w:pPr>
        <w:pStyle w:val="Paragrafoelenco"/>
        <w:numPr>
          <w:ilvl w:val="0"/>
          <w:numId w:val="15"/>
        </w:numPr>
        <w:tabs>
          <w:tab w:val="left" w:pos="284"/>
        </w:tabs>
        <w:ind w:left="567" w:hanging="283"/>
        <w:jc w:val="both"/>
        <w:rPr>
          <w:rFonts w:ascii="Verdana" w:hAnsi="Verdana"/>
          <w:bCs/>
          <w:color w:val="000000"/>
        </w:rPr>
      </w:pPr>
      <w:r>
        <w:rPr>
          <w:rFonts w:ascii="Verdana" w:hAnsi="Verdana"/>
          <w:bCs/>
          <w:color w:val="000000"/>
        </w:rPr>
        <w:t>che per la concessione in questione si stima un valore complessivo circa pari a €</w:t>
      </w:r>
      <w:r w:rsidR="00B34243">
        <w:rPr>
          <w:rFonts w:ascii="Verdana" w:hAnsi="Verdana"/>
          <w:bCs/>
          <w:color w:val="000000"/>
        </w:rPr>
        <w:t xml:space="preserve"> </w:t>
      </w:r>
      <w:r w:rsidR="001E7457">
        <w:rPr>
          <w:rFonts w:ascii="Verdana" w:hAnsi="Verdana"/>
          <w:bCs/>
          <w:color w:val="000000"/>
        </w:rPr>
        <w:t>11</w:t>
      </w:r>
      <w:r w:rsidR="00890590">
        <w:rPr>
          <w:rFonts w:ascii="Verdana" w:hAnsi="Verdana"/>
          <w:bCs/>
          <w:color w:val="000000"/>
        </w:rPr>
        <w:t>2</w:t>
      </w:r>
      <w:r w:rsidR="00B34243" w:rsidRPr="00D60337">
        <w:rPr>
          <w:rFonts w:ascii="Verdana" w:hAnsi="Verdana"/>
          <w:bCs/>
        </w:rPr>
        <w:t>,</w:t>
      </w:r>
      <w:r w:rsidR="00890590">
        <w:rPr>
          <w:rFonts w:ascii="Verdana" w:hAnsi="Verdana"/>
          <w:bCs/>
        </w:rPr>
        <w:t>24</w:t>
      </w:r>
      <w:r>
        <w:rPr>
          <w:rFonts w:ascii="Verdana" w:hAnsi="Verdana"/>
          <w:bCs/>
          <w:color w:val="000000"/>
        </w:rPr>
        <w:t xml:space="preserve"> e che sussiste la copertura economica;</w:t>
      </w:r>
    </w:p>
    <w:p w:rsidR="008868A2" w:rsidRDefault="008868A2" w:rsidP="008868A2">
      <w:pPr>
        <w:tabs>
          <w:tab w:val="left" w:pos="284"/>
        </w:tabs>
        <w:jc w:val="both"/>
        <w:rPr>
          <w:rFonts w:ascii="Verdana" w:hAnsi="Verdana"/>
          <w:bCs/>
          <w:color w:val="000000"/>
        </w:rPr>
      </w:pPr>
    </w:p>
    <w:p w:rsidR="008868A2" w:rsidRDefault="008868A2" w:rsidP="008868A2">
      <w:pPr>
        <w:tabs>
          <w:tab w:val="left" w:pos="284"/>
        </w:tabs>
        <w:jc w:val="both"/>
        <w:rPr>
          <w:rFonts w:ascii="Verdana" w:hAnsi="Verdana"/>
          <w:bCs/>
          <w:color w:val="000000"/>
        </w:rPr>
      </w:pPr>
      <w:r>
        <w:rPr>
          <w:rFonts w:ascii="Verdana" w:hAnsi="Verdana"/>
          <w:b/>
          <w:bCs/>
          <w:color w:val="000000"/>
        </w:rPr>
        <w:t>Preso atto:</w:t>
      </w:r>
    </w:p>
    <w:p w:rsidR="0009348D" w:rsidRDefault="0009348D" w:rsidP="008868A2">
      <w:pPr>
        <w:pStyle w:val="Paragrafoelenco"/>
        <w:numPr>
          <w:ilvl w:val="0"/>
          <w:numId w:val="16"/>
        </w:numPr>
        <w:tabs>
          <w:tab w:val="left" w:pos="284"/>
        </w:tabs>
        <w:ind w:left="568" w:hanging="284"/>
        <w:jc w:val="both"/>
        <w:rPr>
          <w:rFonts w:ascii="Verdana" w:hAnsi="Verdana"/>
          <w:bCs/>
          <w:color w:val="000000"/>
        </w:rPr>
      </w:pPr>
      <w:r>
        <w:rPr>
          <w:rFonts w:ascii="Verdana" w:hAnsi="Verdana"/>
          <w:bCs/>
          <w:color w:val="000000"/>
        </w:rPr>
        <w:t>che questa istituzione scolastica</w:t>
      </w:r>
      <w:r w:rsidR="009D0A60">
        <w:rPr>
          <w:rFonts w:ascii="Verdana" w:hAnsi="Verdana"/>
          <w:bCs/>
          <w:color w:val="000000"/>
        </w:rPr>
        <w:t xml:space="preserve"> ha già in atto un contratto di assistenza per le apparecchiature informatiche</w:t>
      </w:r>
    </w:p>
    <w:p w:rsidR="0009348D" w:rsidRDefault="0009348D" w:rsidP="0009348D">
      <w:pPr>
        <w:tabs>
          <w:tab w:val="left" w:pos="284"/>
        </w:tabs>
        <w:jc w:val="center"/>
        <w:rPr>
          <w:rFonts w:ascii="Verdana" w:hAnsi="Verdana"/>
          <w:b/>
          <w:bCs/>
          <w:color w:val="000000"/>
        </w:rPr>
      </w:pPr>
      <w:r>
        <w:rPr>
          <w:rFonts w:ascii="Verdana" w:hAnsi="Verdana"/>
          <w:b/>
          <w:bCs/>
          <w:color w:val="000000"/>
        </w:rPr>
        <w:t>DETERMINA</w:t>
      </w:r>
    </w:p>
    <w:p w:rsidR="0009348D" w:rsidRPr="0009348D" w:rsidRDefault="0009348D" w:rsidP="009D0A60">
      <w:pPr>
        <w:pStyle w:val="Paragrafoelenco"/>
        <w:numPr>
          <w:ilvl w:val="0"/>
          <w:numId w:val="17"/>
        </w:numPr>
        <w:tabs>
          <w:tab w:val="left" w:pos="0"/>
          <w:tab w:val="left" w:pos="284"/>
        </w:tabs>
        <w:ind w:left="426" w:hanging="426"/>
        <w:jc w:val="both"/>
        <w:rPr>
          <w:rFonts w:ascii="Verdana" w:hAnsi="Verdana"/>
          <w:b/>
          <w:bCs/>
          <w:color w:val="000000"/>
        </w:rPr>
      </w:pPr>
      <w:r>
        <w:rPr>
          <w:rFonts w:ascii="Verdana" w:hAnsi="Verdana"/>
          <w:b/>
          <w:bCs/>
          <w:color w:val="000000"/>
        </w:rPr>
        <w:t xml:space="preserve">  </w:t>
      </w:r>
      <w:r>
        <w:rPr>
          <w:rFonts w:ascii="Verdana" w:hAnsi="Verdana"/>
          <w:bCs/>
          <w:color w:val="000000"/>
        </w:rPr>
        <w:t>di procedere all’acquisto d</w:t>
      </w:r>
      <w:r w:rsidR="00D60337">
        <w:rPr>
          <w:rFonts w:ascii="Verdana" w:hAnsi="Verdana"/>
          <w:bCs/>
          <w:color w:val="000000"/>
        </w:rPr>
        <w:t>e</w:t>
      </w:r>
      <w:r w:rsidR="005817D7">
        <w:rPr>
          <w:rFonts w:ascii="Verdana" w:hAnsi="Verdana"/>
          <w:bCs/>
          <w:color w:val="000000"/>
        </w:rPr>
        <w:t xml:space="preserve">i libretti </w:t>
      </w:r>
      <w:r w:rsidR="00D60337">
        <w:rPr>
          <w:rFonts w:ascii="Verdana" w:hAnsi="Verdana"/>
          <w:bCs/>
          <w:color w:val="000000"/>
        </w:rPr>
        <w:t xml:space="preserve">presso la ditta </w:t>
      </w:r>
      <w:r w:rsidR="001E7457">
        <w:rPr>
          <w:rFonts w:ascii="Verdana" w:hAnsi="Verdana"/>
          <w:bCs/>
          <w:color w:val="000000"/>
        </w:rPr>
        <w:t>Computer Time di Somma Lombardo</w:t>
      </w:r>
      <w:r w:rsidR="009D0A60">
        <w:rPr>
          <w:rFonts w:ascii="Verdana" w:hAnsi="Verdana"/>
          <w:bCs/>
          <w:color w:val="000000"/>
        </w:rPr>
        <w:t xml:space="preserve"> (</w:t>
      </w:r>
      <w:r w:rsidR="005817D7">
        <w:rPr>
          <w:rFonts w:ascii="Verdana" w:hAnsi="Verdana"/>
          <w:bCs/>
          <w:color w:val="000000"/>
        </w:rPr>
        <w:t>VA</w:t>
      </w:r>
      <w:r w:rsidR="004A0A03">
        <w:rPr>
          <w:rFonts w:ascii="Verdana" w:hAnsi="Verdana"/>
          <w:bCs/>
          <w:color w:val="000000"/>
        </w:rPr>
        <w:t>)</w:t>
      </w:r>
      <w:r w:rsidR="00D51CD6">
        <w:rPr>
          <w:rFonts w:ascii="Verdana" w:hAnsi="Verdana"/>
          <w:bCs/>
          <w:color w:val="000000"/>
        </w:rPr>
        <w:t>;</w:t>
      </w:r>
      <w:r>
        <w:rPr>
          <w:rFonts w:ascii="Verdana" w:hAnsi="Verdana"/>
          <w:bCs/>
          <w:color w:val="000000"/>
        </w:rPr>
        <w:t xml:space="preserve"> </w:t>
      </w:r>
    </w:p>
    <w:p w:rsidR="0009348D" w:rsidRPr="0009348D" w:rsidRDefault="0009348D" w:rsidP="0009348D">
      <w:pPr>
        <w:pStyle w:val="Paragrafoelenco"/>
        <w:tabs>
          <w:tab w:val="left" w:pos="0"/>
          <w:tab w:val="left" w:pos="284"/>
        </w:tabs>
        <w:ind w:left="567"/>
        <w:rPr>
          <w:rFonts w:ascii="Verdana" w:hAnsi="Verdana"/>
          <w:b/>
          <w:bCs/>
          <w:color w:val="000000"/>
        </w:rPr>
      </w:pPr>
    </w:p>
    <w:p w:rsidR="0009348D" w:rsidRPr="004A4FF3" w:rsidRDefault="0009348D" w:rsidP="0009348D">
      <w:pPr>
        <w:pStyle w:val="Paragrafoelenco"/>
        <w:numPr>
          <w:ilvl w:val="0"/>
          <w:numId w:val="17"/>
        </w:numPr>
        <w:tabs>
          <w:tab w:val="left" w:pos="0"/>
          <w:tab w:val="left" w:pos="284"/>
        </w:tabs>
        <w:ind w:left="426" w:hanging="426"/>
        <w:jc w:val="both"/>
        <w:rPr>
          <w:rFonts w:ascii="Verdana" w:hAnsi="Verdana"/>
          <w:b/>
          <w:bCs/>
          <w:color w:val="000000"/>
        </w:rPr>
      </w:pPr>
      <w:r>
        <w:rPr>
          <w:rFonts w:ascii="Verdana" w:hAnsi="Verdana"/>
          <w:bCs/>
          <w:color w:val="000000"/>
        </w:rPr>
        <w:t xml:space="preserve">  valore complessivo della concessione è di </w:t>
      </w:r>
      <w:r w:rsidR="00D51CD6">
        <w:rPr>
          <w:rFonts w:ascii="Verdana" w:hAnsi="Verdana"/>
          <w:bCs/>
          <w:color w:val="000000"/>
        </w:rPr>
        <w:t xml:space="preserve">circa </w:t>
      </w:r>
      <w:r w:rsidRPr="00D51CD6">
        <w:rPr>
          <w:rFonts w:ascii="Verdana" w:hAnsi="Verdana"/>
          <w:b/>
          <w:bCs/>
          <w:color w:val="000000"/>
        </w:rPr>
        <w:t>€</w:t>
      </w:r>
      <w:r w:rsidR="00D51CD6" w:rsidRPr="00D51CD6">
        <w:rPr>
          <w:rFonts w:ascii="Verdana" w:hAnsi="Verdana"/>
          <w:b/>
          <w:bCs/>
          <w:color w:val="000000"/>
        </w:rPr>
        <w:t xml:space="preserve"> </w:t>
      </w:r>
      <w:r w:rsidR="001E7457">
        <w:rPr>
          <w:rFonts w:ascii="Verdana" w:hAnsi="Verdana"/>
          <w:b/>
          <w:bCs/>
          <w:color w:val="000000"/>
        </w:rPr>
        <w:t>11</w:t>
      </w:r>
      <w:r w:rsidR="00890590">
        <w:rPr>
          <w:rFonts w:ascii="Verdana" w:hAnsi="Verdana"/>
          <w:b/>
          <w:bCs/>
          <w:color w:val="000000"/>
        </w:rPr>
        <w:t>2</w:t>
      </w:r>
      <w:r w:rsidR="00D51CD6" w:rsidRPr="00D60337">
        <w:rPr>
          <w:rFonts w:ascii="Verdana" w:hAnsi="Verdana"/>
          <w:b/>
          <w:bCs/>
          <w:color w:val="000000"/>
        </w:rPr>
        <w:t>,</w:t>
      </w:r>
      <w:r w:rsidR="00890590">
        <w:rPr>
          <w:rFonts w:ascii="Verdana" w:hAnsi="Verdana"/>
          <w:b/>
          <w:bCs/>
          <w:color w:val="000000"/>
        </w:rPr>
        <w:t>24</w:t>
      </w:r>
      <w:r>
        <w:rPr>
          <w:rFonts w:ascii="Verdana" w:hAnsi="Verdana"/>
          <w:bCs/>
          <w:color w:val="000000"/>
        </w:rPr>
        <w:t xml:space="preserve">    </w:t>
      </w:r>
      <w:bookmarkStart w:id="0" w:name="_GoBack"/>
      <w:bookmarkEnd w:id="0"/>
      <w:r>
        <w:rPr>
          <w:rFonts w:ascii="Verdana" w:hAnsi="Verdana"/>
          <w:bCs/>
          <w:color w:val="000000"/>
        </w:rPr>
        <w:t xml:space="preserve"> (</w:t>
      </w:r>
      <w:r w:rsidR="001E7457">
        <w:rPr>
          <w:rFonts w:ascii="Verdana" w:hAnsi="Verdana"/>
          <w:bCs/>
          <w:color w:val="000000"/>
        </w:rPr>
        <w:t>centod</w:t>
      </w:r>
      <w:r w:rsidR="00890590">
        <w:rPr>
          <w:rFonts w:ascii="Verdana" w:hAnsi="Verdana"/>
          <w:bCs/>
          <w:color w:val="000000"/>
        </w:rPr>
        <w:t>odici</w:t>
      </w:r>
      <w:r>
        <w:rPr>
          <w:rFonts w:ascii="Verdana" w:hAnsi="Verdana"/>
          <w:bCs/>
          <w:color w:val="000000"/>
        </w:rPr>
        <w:t>/</w:t>
      </w:r>
      <w:r w:rsidR="00890590">
        <w:rPr>
          <w:rFonts w:ascii="Verdana" w:hAnsi="Verdana"/>
          <w:bCs/>
          <w:color w:val="000000"/>
        </w:rPr>
        <w:t>24</w:t>
      </w:r>
      <w:r>
        <w:rPr>
          <w:rFonts w:ascii="Verdana" w:hAnsi="Verdana"/>
          <w:bCs/>
          <w:color w:val="000000"/>
        </w:rPr>
        <w:t>) inferiore a 40.000 euro e    inferiore alla soglia di rilievo comunitario prevista per le concessioni ammontate a 5.225,00;</w:t>
      </w:r>
      <w:r w:rsidRPr="0009348D">
        <w:rPr>
          <w:rFonts w:ascii="Verdana" w:hAnsi="Verdana"/>
          <w:bCs/>
          <w:color w:val="000000"/>
        </w:rPr>
        <w:t xml:space="preserve"> </w:t>
      </w:r>
    </w:p>
    <w:p w:rsidR="004A4FF3" w:rsidRPr="004A4FF3" w:rsidRDefault="004A4FF3" w:rsidP="004A4FF3">
      <w:pPr>
        <w:pStyle w:val="Paragrafoelenco"/>
        <w:rPr>
          <w:rFonts w:ascii="Verdana" w:hAnsi="Verdana"/>
          <w:b/>
          <w:bCs/>
          <w:color w:val="000000"/>
        </w:rPr>
      </w:pPr>
    </w:p>
    <w:p w:rsidR="004A4FF3" w:rsidRPr="004A4FF3" w:rsidRDefault="004A4FF3" w:rsidP="0009348D">
      <w:pPr>
        <w:pStyle w:val="Paragrafoelenco"/>
        <w:numPr>
          <w:ilvl w:val="0"/>
          <w:numId w:val="17"/>
        </w:numPr>
        <w:tabs>
          <w:tab w:val="left" w:pos="0"/>
          <w:tab w:val="left" w:pos="284"/>
        </w:tabs>
        <w:ind w:left="426" w:hanging="426"/>
        <w:jc w:val="both"/>
        <w:rPr>
          <w:rFonts w:ascii="Verdana" w:hAnsi="Verdana"/>
          <w:b/>
          <w:bCs/>
          <w:color w:val="000000"/>
        </w:rPr>
      </w:pPr>
      <w:r>
        <w:rPr>
          <w:rFonts w:ascii="Verdana" w:hAnsi="Verdana"/>
          <w:b/>
          <w:bCs/>
          <w:color w:val="000000"/>
        </w:rPr>
        <w:t xml:space="preserve">  </w:t>
      </w:r>
      <w:r>
        <w:rPr>
          <w:rFonts w:ascii="Verdana" w:hAnsi="Verdana"/>
          <w:bCs/>
          <w:color w:val="000000"/>
        </w:rPr>
        <w:t>la procedura è di affidamento diretto in economia.</w:t>
      </w:r>
    </w:p>
    <w:p w:rsidR="004A4FF3" w:rsidRPr="004A4FF3" w:rsidRDefault="004A4FF3" w:rsidP="004A4FF3">
      <w:pPr>
        <w:pStyle w:val="Paragrafoelenco"/>
        <w:rPr>
          <w:rFonts w:ascii="Verdana" w:hAnsi="Verdana"/>
          <w:bCs/>
          <w:color w:val="000000"/>
        </w:rPr>
      </w:pPr>
    </w:p>
    <w:p w:rsidR="004A4FF3" w:rsidRDefault="004A4FF3" w:rsidP="004A4FF3">
      <w:pPr>
        <w:tabs>
          <w:tab w:val="left" w:pos="0"/>
          <w:tab w:val="left" w:pos="284"/>
        </w:tabs>
        <w:jc w:val="both"/>
        <w:rPr>
          <w:rFonts w:ascii="Verdana" w:hAnsi="Verdana"/>
          <w:bCs/>
          <w:color w:val="000000"/>
        </w:rPr>
      </w:pPr>
      <w:r>
        <w:rPr>
          <w:rFonts w:ascii="Verdana" w:hAnsi="Verdana"/>
          <w:bCs/>
          <w:color w:val="000000"/>
        </w:rPr>
        <w:t xml:space="preserve">Ai sensi dell’art. 31 del D.L.gs 50/2016 (art. 9 e 10 del D.P.R. n. 207/10), viene nominato Responsabile del Procedimento il D.S.G.A. Dott.ssa Daena Lambiase. </w:t>
      </w:r>
    </w:p>
    <w:p w:rsidR="004A4FF3" w:rsidRDefault="004A4FF3" w:rsidP="004A4FF3">
      <w:pPr>
        <w:tabs>
          <w:tab w:val="left" w:pos="0"/>
          <w:tab w:val="left" w:pos="284"/>
        </w:tabs>
        <w:jc w:val="both"/>
        <w:rPr>
          <w:rFonts w:ascii="Verdana" w:hAnsi="Verdana"/>
          <w:bCs/>
          <w:color w:val="000000"/>
        </w:rPr>
      </w:pPr>
    </w:p>
    <w:p w:rsidR="00D60337" w:rsidRDefault="00D60337" w:rsidP="00D60337">
      <w:pPr>
        <w:tabs>
          <w:tab w:val="left" w:pos="0"/>
          <w:tab w:val="left" w:pos="284"/>
        </w:tabs>
        <w:spacing w:line="240" w:lineRule="atLeast"/>
        <w:ind w:left="4956"/>
        <w:contextualSpacing/>
        <w:jc w:val="both"/>
        <w:rPr>
          <w:rFonts w:ascii="Verdana" w:hAnsi="Verdana"/>
          <w:bCs/>
          <w:color w:val="000000"/>
        </w:rPr>
      </w:pPr>
      <w:r>
        <w:rPr>
          <w:rFonts w:ascii="Verdana" w:hAnsi="Verdana"/>
          <w:bCs/>
          <w:color w:val="000000"/>
        </w:rPr>
        <w:t xml:space="preserve">IL DIRIGENTE SCOLASTICO  </w:t>
      </w:r>
      <w:r w:rsidRPr="004A4FF3">
        <w:rPr>
          <w:rFonts w:ascii="Verdana" w:hAnsi="Verdana"/>
          <w:bCs/>
          <w:color w:val="000000"/>
        </w:rPr>
        <w:t xml:space="preserve"> </w:t>
      </w:r>
    </w:p>
    <w:p w:rsidR="00D60337" w:rsidRDefault="00D60337" w:rsidP="00D60337">
      <w:pPr>
        <w:tabs>
          <w:tab w:val="left" w:pos="0"/>
          <w:tab w:val="left" w:pos="284"/>
        </w:tabs>
        <w:spacing w:line="240" w:lineRule="atLeast"/>
        <w:contextualSpacing/>
        <w:jc w:val="both"/>
        <w:rPr>
          <w:rFonts w:ascii="Verdana" w:hAnsi="Verdana"/>
          <w:bCs/>
          <w:color w:val="000000"/>
        </w:rPr>
      </w:pP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t>Prof. Ing. Roberto Diana</w:t>
      </w:r>
    </w:p>
    <w:p w:rsidR="00D60337" w:rsidRDefault="00D60337" w:rsidP="00D60337">
      <w:pPr>
        <w:tabs>
          <w:tab w:val="left" w:pos="0"/>
          <w:tab w:val="left" w:pos="284"/>
        </w:tabs>
        <w:spacing w:line="240" w:lineRule="atLeast"/>
        <w:contextualSpacing/>
        <w:jc w:val="both"/>
        <w:rPr>
          <w:rFonts w:ascii="Verdana" w:hAnsi="Verdana"/>
          <w:bCs/>
          <w:color w:val="000000"/>
        </w:rPr>
      </w:pPr>
    </w:p>
    <w:p w:rsidR="00D60337" w:rsidRPr="006246A1" w:rsidRDefault="00D60337" w:rsidP="00D60337">
      <w:pPr>
        <w:tabs>
          <w:tab w:val="left" w:pos="0"/>
          <w:tab w:val="left" w:pos="284"/>
        </w:tabs>
        <w:spacing w:line="240" w:lineRule="atLeast"/>
        <w:contextualSpacing/>
        <w:jc w:val="both"/>
        <w:rPr>
          <w:rFonts w:ascii="Verdana" w:eastAsia="Times New Roman" w:hAnsi="Verdana" w:cs="Arial"/>
          <w:sz w:val="18"/>
          <w:szCs w:val="18"/>
          <w:lang w:eastAsia="it-IT"/>
        </w:rPr>
      </w:pP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Pr>
          <w:rFonts w:ascii="Verdana" w:hAnsi="Verdana"/>
          <w:bCs/>
          <w:color w:val="000000"/>
        </w:rPr>
        <w:tab/>
      </w:r>
      <w:r w:rsidRPr="006246A1">
        <w:rPr>
          <w:rFonts w:ascii="Verdana" w:eastAsia="Times New Roman" w:hAnsi="Verdana" w:cs="Arial"/>
          <w:sz w:val="18"/>
          <w:szCs w:val="18"/>
          <w:lang w:eastAsia="it-IT"/>
        </w:rPr>
        <w:t xml:space="preserve">Firmato digitalmente ai sensi del c.d. Codice </w:t>
      </w:r>
    </w:p>
    <w:p w:rsidR="00D60337" w:rsidRPr="006246A1" w:rsidRDefault="00D60337" w:rsidP="00D60337">
      <w:pPr>
        <w:spacing w:after="0"/>
        <w:rPr>
          <w:rFonts w:ascii="Verdana" w:eastAsia="Times New Roman" w:hAnsi="Verdana" w:cs="Arial"/>
          <w:sz w:val="18"/>
          <w:szCs w:val="18"/>
          <w:lang w:eastAsia="it-IT"/>
        </w:rPr>
      </w:pPr>
      <w:r w:rsidRPr="006246A1">
        <w:rPr>
          <w:rFonts w:ascii="Verdana" w:eastAsia="Times New Roman" w:hAnsi="Verdana" w:cs="Arial"/>
          <w:sz w:val="18"/>
          <w:szCs w:val="18"/>
          <w:lang w:eastAsia="it-IT"/>
        </w:rPr>
        <w:t xml:space="preserve">                                      </w:t>
      </w:r>
      <w:r w:rsidRPr="006246A1">
        <w:rPr>
          <w:rFonts w:ascii="Verdana" w:eastAsia="Times New Roman" w:hAnsi="Verdana" w:cs="Arial"/>
          <w:sz w:val="18"/>
          <w:szCs w:val="18"/>
          <w:lang w:eastAsia="it-IT"/>
        </w:rPr>
        <w:tab/>
      </w:r>
      <w:r w:rsidRPr="006246A1">
        <w:rPr>
          <w:rFonts w:ascii="Verdana" w:eastAsia="Times New Roman" w:hAnsi="Verdana" w:cs="Arial"/>
          <w:sz w:val="18"/>
          <w:szCs w:val="18"/>
          <w:lang w:eastAsia="it-IT"/>
        </w:rPr>
        <w:tab/>
      </w:r>
      <w:r w:rsidRPr="006246A1">
        <w:rPr>
          <w:rFonts w:ascii="Verdana" w:eastAsia="Times New Roman" w:hAnsi="Verdana" w:cs="Arial"/>
          <w:sz w:val="18"/>
          <w:szCs w:val="18"/>
          <w:lang w:eastAsia="it-IT"/>
        </w:rPr>
        <w:tab/>
      </w:r>
      <w:r w:rsidRPr="006246A1">
        <w:rPr>
          <w:rFonts w:ascii="Verdana" w:eastAsia="Times New Roman" w:hAnsi="Verdana" w:cs="Arial"/>
          <w:sz w:val="18"/>
          <w:szCs w:val="18"/>
          <w:lang w:eastAsia="it-IT"/>
        </w:rPr>
        <w:tab/>
        <w:t>dell’Amministrazione digitale</w:t>
      </w:r>
      <w:r>
        <w:rPr>
          <w:rFonts w:ascii="Verdana" w:eastAsia="Times New Roman" w:hAnsi="Verdana" w:cs="Arial"/>
          <w:sz w:val="18"/>
          <w:szCs w:val="18"/>
          <w:lang w:eastAsia="it-IT"/>
        </w:rPr>
        <w:t xml:space="preserve"> e norme ad esse</w:t>
      </w:r>
      <w:r w:rsidRPr="006246A1">
        <w:rPr>
          <w:rFonts w:ascii="Verdana" w:eastAsia="Times New Roman" w:hAnsi="Verdana" w:cs="Arial"/>
          <w:sz w:val="18"/>
          <w:szCs w:val="18"/>
          <w:lang w:eastAsia="it-IT"/>
        </w:rPr>
        <w:t xml:space="preserve"> </w:t>
      </w:r>
    </w:p>
    <w:p w:rsidR="00D60337" w:rsidRDefault="00D60337" w:rsidP="00D60337">
      <w:pPr>
        <w:spacing w:after="0"/>
        <w:ind w:left="4248" w:firstLine="708"/>
        <w:rPr>
          <w:rFonts w:ascii="Verdana" w:hAnsi="Verdana"/>
          <w:b/>
          <w:bCs/>
          <w:color w:val="000000"/>
          <w:sz w:val="20"/>
          <w:szCs w:val="20"/>
        </w:rPr>
      </w:pPr>
      <w:r w:rsidRPr="006246A1">
        <w:rPr>
          <w:rFonts w:ascii="Verdana" w:eastAsia="Times New Roman" w:hAnsi="Verdana" w:cs="Arial"/>
          <w:sz w:val="18"/>
          <w:szCs w:val="18"/>
          <w:lang w:eastAsia="it-IT"/>
        </w:rPr>
        <w:t>connesse</w:t>
      </w:r>
      <w:r>
        <w:rPr>
          <w:rFonts w:ascii="Verdana" w:eastAsia="Times New Roman" w:hAnsi="Verdana" w:cs="Arial"/>
          <w:sz w:val="18"/>
          <w:szCs w:val="18"/>
          <w:lang w:eastAsia="it-IT"/>
        </w:rPr>
        <w:t>.</w:t>
      </w:r>
      <w:r w:rsidRPr="00D42694">
        <w:rPr>
          <w:spacing w:val="26"/>
          <w:position w:val="6"/>
        </w:rPr>
        <w:t xml:space="preserve"> </w:t>
      </w:r>
    </w:p>
    <w:p w:rsidR="004A4FF3" w:rsidRPr="004A4FF3" w:rsidRDefault="004A4FF3" w:rsidP="00D60337">
      <w:pPr>
        <w:tabs>
          <w:tab w:val="left" w:pos="0"/>
          <w:tab w:val="left" w:pos="284"/>
        </w:tabs>
        <w:spacing w:line="240" w:lineRule="atLeast"/>
        <w:contextualSpacing/>
        <w:jc w:val="both"/>
        <w:rPr>
          <w:rFonts w:ascii="Verdana" w:hAnsi="Verdana"/>
          <w:b/>
          <w:bCs/>
          <w:color w:val="000000"/>
        </w:rPr>
      </w:pPr>
    </w:p>
    <w:sectPr w:rsidR="004A4FF3" w:rsidRPr="004A4FF3" w:rsidSect="00D47DC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5B5" w:rsidRDefault="006725B5" w:rsidP="00C478DE">
      <w:pPr>
        <w:spacing w:after="0"/>
      </w:pPr>
      <w:r>
        <w:separator/>
      </w:r>
    </w:p>
  </w:endnote>
  <w:endnote w:type="continuationSeparator" w:id="0">
    <w:p w:rsidR="006725B5" w:rsidRDefault="006725B5" w:rsidP="00C47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5B5" w:rsidRDefault="006725B5" w:rsidP="00C478DE">
      <w:pPr>
        <w:spacing w:after="0"/>
      </w:pPr>
      <w:r>
        <w:separator/>
      </w:r>
    </w:p>
  </w:footnote>
  <w:footnote w:type="continuationSeparator" w:id="0">
    <w:p w:rsidR="006725B5" w:rsidRDefault="006725B5" w:rsidP="00C478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426"/>
        </w:tabs>
        <w:ind w:left="426" w:hanging="360"/>
      </w:pPr>
      <w:rPr>
        <w:b w:val="0"/>
      </w:rPr>
    </w:lvl>
    <w:lvl w:ilvl="1">
      <w:start w:val="1"/>
      <w:numFmt w:val="lowerLetter"/>
      <w:lvlText w:val="%2."/>
      <w:lvlJc w:val="left"/>
      <w:pPr>
        <w:tabs>
          <w:tab w:val="num" w:pos="1146"/>
        </w:tabs>
        <w:ind w:left="1146" w:hanging="360"/>
      </w:pPr>
    </w:lvl>
    <w:lvl w:ilvl="2">
      <w:start w:val="1"/>
      <w:numFmt w:val="bullet"/>
      <w:lvlText w:val=""/>
      <w:lvlJc w:val="left"/>
      <w:pPr>
        <w:tabs>
          <w:tab w:val="num" w:pos="2046"/>
        </w:tabs>
        <w:ind w:left="2046" w:hanging="360"/>
      </w:pPr>
      <w:rPr>
        <w:rFonts w:ascii="Wingdings" w:hAnsi="Wingdings" w:cs="Wingdings"/>
      </w:rPr>
    </w:lvl>
    <w:lvl w:ilvl="3">
      <w:start w:val="1"/>
      <w:numFmt w:val="bullet"/>
      <w:lvlText w:val="-"/>
      <w:lvlJc w:val="left"/>
      <w:pPr>
        <w:tabs>
          <w:tab w:val="num" w:pos="0"/>
        </w:tabs>
        <w:ind w:left="2586" w:hanging="360"/>
      </w:pPr>
      <w:rPr>
        <w:rFonts w:ascii="Forte" w:hAnsi="Forte" w:cs="Forte"/>
      </w:rPr>
    </w:lvl>
    <w:lvl w:ilvl="4">
      <w:start w:val="1"/>
      <w:numFmt w:val="lowerLetter"/>
      <w:lvlText w:val="%2.%3.%4.%5."/>
      <w:lvlJc w:val="left"/>
      <w:pPr>
        <w:tabs>
          <w:tab w:val="num" w:pos="3306"/>
        </w:tabs>
        <w:ind w:left="3306" w:hanging="360"/>
      </w:pPr>
    </w:lvl>
    <w:lvl w:ilvl="5">
      <w:start w:val="1"/>
      <w:numFmt w:val="lowerRoman"/>
      <w:lvlText w:val="%2.%3.%4.%5.%6."/>
      <w:lvlJc w:val="right"/>
      <w:pPr>
        <w:tabs>
          <w:tab w:val="num" w:pos="4026"/>
        </w:tabs>
        <w:ind w:left="4026" w:hanging="180"/>
      </w:pPr>
    </w:lvl>
    <w:lvl w:ilvl="6">
      <w:start w:val="1"/>
      <w:numFmt w:val="decimal"/>
      <w:lvlText w:val="%2.%3.%4.%5.%6.%7."/>
      <w:lvlJc w:val="left"/>
      <w:pPr>
        <w:tabs>
          <w:tab w:val="num" w:pos="4746"/>
        </w:tabs>
        <w:ind w:left="4746" w:hanging="360"/>
      </w:pPr>
    </w:lvl>
    <w:lvl w:ilvl="7">
      <w:start w:val="1"/>
      <w:numFmt w:val="lowerLetter"/>
      <w:lvlText w:val="%2.%3.%4.%5.%6.%7.%8."/>
      <w:lvlJc w:val="left"/>
      <w:pPr>
        <w:tabs>
          <w:tab w:val="num" w:pos="5466"/>
        </w:tabs>
        <w:ind w:left="5466" w:hanging="360"/>
      </w:pPr>
    </w:lvl>
    <w:lvl w:ilvl="8">
      <w:start w:val="1"/>
      <w:numFmt w:val="lowerRoman"/>
      <w:lvlText w:val="%2.%3.%4.%5.%6.%7.%8.%9."/>
      <w:lvlJc w:val="right"/>
      <w:pPr>
        <w:tabs>
          <w:tab w:val="num" w:pos="6186"/>
        </w:tabs>
        <w:ind w:left="6186"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6A22650"/>
    <w:multiLevelType w:val="hybridMultilevel"/>
    <w:tmpl w:val="0C7C3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AD401F"/>
    <w:multiLevelType w:val="hybridMultilevel"/>
    <w:tmpl w:val="3F365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E55980"/>
    <w:multiLevelType w:val="hybridMultilevel"/>
    <w:tmpl w:val="4AB44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3E214B"/>
    <w:multiLevelType w:val="hybridMultilevel"/>
    <w:tmpl w:val="D938D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1B4A7F"/>
    <w:multiLevelType w:val="hybridMultilevel"/>
    <w:tmpl w:val="6EECC0D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4BA361AB"/>
    <w:multiLevelType w:val="hybridMultilevel"/>
    <w:tmpl w:val="3A60F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890919"/>
    <w:multiLevelType w:val="hybridMultilevel"/>
    <w:tmpl w:val="338844C4"/>
    <w:lvl w:ilvl="0" w:tplc="76AE72D8">
      <w:numFmt w:val="bullet"/>
      <w:lvlText w:val="-"/>
      <w:lvlJc w:val="left"/>
      <w:pPr>
        <w:ind w:left="1770" w:hanging="360"/>
      </w:pPr>
      <w:rPr>
        <w:rFonts w:ascii="Cambria" w:eastAsia="Times New Roman" w:hAnsi="Cambria"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5" w15:restartNumberingAfterBreak="0">
    <w:nsid w:val="7B9301F3"/>
    <w:multiLevelType w:val="hybridMultilevel"/>
    <w:tmpl w:val="7988D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BD6932"/>
    <w:multiLevelType w:val="hybridMultilevel"/>
    <w:tmpl w:val="E690E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1"/>
  </w:num>
  <w:num w:numId="5">
    <w:abstractNumId w:val="3"/>
  </w:num>
  <w:num w:numId="6">
    <w:abstractNumId w:val="5"/>
  </w:num>
  <w:num w:numId="7">
    <w:abstractNumId w:val="6"/>
  </w:num>
  <w:num w:numId="8">
    <w:abstractNumId w:val="7"/>
  </w:num>
  <w:num w:numId="9">
    <w:abstractNumId w:val="10"/>
  </w:num>
  <w:num w:numId="10">
    <w:abstractNumId w:val="2"/>
  </w:num>
  <w:num w:numId="11">
    <w:abstractNumId w:val="4"/>
  </w:num>
  <w:num w:numId="12">
    <w:abstractNumId w:val="11"/>
  </w:num>
  <w:num w:numId="13">
    <w:abstractNumId w:val="8"/>
  </w:num>
  <w:num w:numId="14">
    <w:abstractNumId w:val="13"/>
  </w:num>
  <w:num w:numId="15">
    <w:abstractNumId w:val="1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8B"/>
    <w:rsid w:val="00062252"/>
    <w:rsid w:val="000637D5"/>
    <w:rsid w:val="00086379"/>
    <w:rsid w:val="0009348D"/>
    <w:rsid w:val="000B3F99"/>
    <w:rsid w:val="000C1C23"/>
    <w:rsid w:val="000D0A62"/>
    <w:rsid w:val="000E33D8"/>
    <w:rsid w:val="000F222C"/>
    <w:rsid w:val="001530CC"/>
    <w:rsid w:val="00153FD7"/>
    <w:rsid w:val="00161FC8"/>
    <w:rsid w:val="00171048"/>
    <w:rsid w:val="00195F0B"/>
    <w:rsid w:val="001E7457"/>
    <w:rsid w:val="001F5E4D"/>
    <w:rsid w:val="001F6139"/>
    <w:rsid w:val="00207EE1"/>
    <w:rsid w:val="00220D5F"/>
    <w:rsid w:val="002762D0"/>
    <w:rsid w:val="00277819"/>
    <w:rsid w:val="0029055F"/>
    <w:rsid w:val="002B6421"/>
    <w:rsid w:val="002D3701"/>
    <w:rsid w:val="002F50B3"/>
    <w:rsid w:val="002F6106"/>
    <w:rsid w:val="00302631"/>
    <w:rsid w:val="00324B9D"/>
    <w:rsid w:val="00356C6A"/>
    <w:rsid w:val="003B1E17"/>
    <w:rsid w:val="003D5115"/>
    <w:rsid w:val="00404350"/>
    <w:rsid w:val="004063F1"/>
    <w:rsid w:val="0041482A"/>
    <w:rsid w:val="00440FF8"/>
    <w:rsid w:val="00441578"/>
    <w:rsid w:val="00446E59"/>
    <w:rsid w:val="00464CF5"/>
    <w:rsid w:val="00467443"/>
    <w:rsid w:val="004A0A03"/>
    <w:rsid w:val="004A1745"/>
    <w:rsid w:val="004A4FF3"/>
    <w:rsid w:val="004A665E"/>
    <w:rsid w:val="004F2E5D"/>
    <w:rsid w:val="00500011"/>
    <w:rsid w:val="00521C8C"/>
    <w:rsid w:val="00535A95"/>
    <w:rsid w:val="00552305"/>
    <w:rsid w:val="005600D9"/>
    <w:rsid w:val="005817D7"/>
    <w:rsid w:val="00590415"/>
    <w:rsid w:val="005F401A"/>
    <w:rsid w:val="005F4C9B"/>
    <w:rsid w:val="00617B0B"/>
    <w:rsid w:val="00623FC8"/>
    <w:rsid w:val="00654788"/>
    <w:rsid w:val="00656A3E"/>
    <w:rsid w:val="00664F1E"/>
    <w:rsid w:val="006725B5"/>
    <w:rsid w:val="006764C0"/>
    <w:rsid w:val="006B738C"/>
    <w:rsid w:val="006D0D92"/>
    <w:rsid w:val="006E2957"/>
    <w:rsid w:val="0071471F"/>
    <w:rsid w:val="00761962"/>
    <w:rsid w:val="007D0671"/>
    <w:rsid w:val="007D6982"/>
    <w:rsid w:val="007F5F87"/>
    <w:rsid w:val="008064DF"/>
    <w:rsid w:val="008212EA"/>
    <w:rsid w:val="00846B38"/>
    <w:rsid w:val="00860610"/>
    <w:rsid w:val="008868A2"/>
    <w:rsid w:val="00890590"/>
    <w:rsid w:val="008B108E"/>
    <w:rsid w:val="008C58E5"/>
    <w:rsid w:val="0090485B"/>
    <w:rsid w:val="0095480E"/>
    <w:rsid w:val="0097784D"/>
    <w:rsid w:val="0098555C"/>
    <w:rsid w:val="009A28E6"/>
    <w:rsid w:val="009D0A60"/>
    <w:rsid w:val="009D382F"/>
    <w:rsid w:val="009E3F26"/>
    <w:rsid w:val="00A026B6"/>
    <w:rsid w:val="00A320A0"/>
    <w:rsid w:val="00A50DC5"/>
    <w:rsid w:val="00A6186E"/>
    <w:rsid w:val="00A72490"/>
    <w:rsid w:val="00AB3CD2"/>
    <w:rsid w:val="00AB5887"/>
    <w:rsid w:val="00AC3004"/>
    <w:rsid w:val="00AC7719"/>
    <w:rsid w:val="00AE53F7"/>
    <w:rsid w:val="00AF7C24"/>
    <w:rsid w:val="00B0297C"/>
    <w:rsid w:val="00B1514C"/>
    <w:rsid w:val="00B34243"/>
    <w:rsid w:val="00B60A1C"/>
    <w:rsid w:val="00B831D2"/>
    <w:rsid w:val="00BA5C6B"/>
    <w:rsid w:val="00BB4E8B"/>
    <w:rsid w:val="00BC37D1"/>
    <w:rsid w:val="00BE568D"/>
    <w:rsid w:val="00BE5ECA"/>
    <w:rsid w:val="00BF237F"/>
    <w:rsid w:val="00BF67D9"/>
    <w:rsid w:val="00BF680D"/>
    <w:rsid w:val="00C126F8"/>
    <w:rsid w:val="00C13C34"/>
    <w:rsid w:val="00C237BC"/>
    <w:rsid w:val="00C306C8"/>
    <w:rsid w:val="00C43A40"/>
    <w:rsid w:val="00C478DE"/>
    <w:rsid w:val="00C6019B"/>
    <w:rsid w:val="00C717A9"/>
    <w:rsid w:val="00C7517B"/>
    <w:rsid w:val="00C87417"/>
    <w:rsid w:val="00CC2D1E"/>
    <w:rsid w:val="00CC2EA0"/>
    <w:rsid w:val="00D04A63"/>
    <w:rsid w:val="00D166DE"/>
    <w:rsid w:val="00D239C1"/>
    <w:rsid w:val="00D26A6E"/>
    <w:rsid w:val="00D413F5"/>
    <w:rsid w:val="00D47DC8"/>
    <w:rsid w:val="00D51CD6"/>
    <w:rsid w:val="00D52E4A"/>
    <w:rsid w:val="00D60337"/>
    <w:rsid w:val="00D72071"/>
    <w:rsid w:val="00D72F66"/>
    <w:rsid w:val="00D804D5"/>
    <w:rsid w:val="00D843F0"/>
    <w:rsid w:val="00D84C0D"/>
    <w:rsid w:val="00D85300"/>
    <w:rsid w:val="00D86541"/>
    <w:rsid w:val="00D879AE"/>
    <w:rsid w:val="00D918EA"/>
    <w:rsid w:val="00DB3DFC"/>
    <w:rsid w:val="00DC5938"/>
    <w:rsid w:val="00DE3573"/>
    <w:rsid w:val="00DE5F7C"/>
    <w:rsid w:val="00E03BB5"/>
    <w:rsid w:val="00E05169"/>
    <w:rsid w:val="00E110CF"/>
    <w:rsid w:val="00E1494D"/>
    <w:rsid w:val="00E20CFE"/>
    <w:rsid w:val="00E22AE4"/>
    <w:rsid w:val="00E31A3F"/>
    <w:rsid w:val="00E505A4"/>
    <w:rsid w:val="00E53000"/>
    <w:rsid w:val="00E54C38"/>
    <w:rsid w:val="00E675FB"/>
    <w:rsid w:val="00E81184"/>
    <w:rsid w:val="00E85A2A"/>
    <w:rsid w:val="00EA7025"/>
    <w:rsid w:val="00EC54B5"/>
    <w:rsid w:val="00EC6E74"/>
    <w:rsid w:val="00ED0115"/>
    <w:rsid w:val="00ED07B0"/>
    <w:rsid w:val="00F1382B"/>
    <w:rsid w:val="00F16B94"/>
    <w:rsid w:val="00F40A2D"/>
    <w:rsid w:val="00F412AC"/>
    <w:rsid w:val="00F43223"/>
    <w:rsid w:val="00F5377B"/>
    <w:rsid w:val="00F64F80"/>
    <w:rsid w:val="00F65536"/>
    <w:rsid w:val="00F8292E"/>
    <w:rsid w:val="00F84B80"/>
    <w:rsid w:val="00F90EFF"/>
    <w:rsid w:val="00FB3146"/>
    <w:rsid w:val="00FF7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5A76"/>
  <w15:docId w15:val="{1306CB29-B11C-45CA-A147-BD8A24AA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37BC"/>
  </w:style>
  <w:style w:type="paragraph" w:styleId="Titolo2">
    <w:name w:val="heading 2"/>
    <w:basedOn w:val="Normale"/>
    <w:next w:val="Normale"/>
    <w:link w:val="Titolo2Carattere"/>
    <w:qFormat/>
    <w:rsid w:val="00E03BB5"/>
    <w:pPr>
      <w:keepNext/>
      <w:widowControl w:val="0"/>
      <w:spacing w:after="0"/>
      <w:jc w:val="both"/>
      <w:outlineLvl w:val="1"/>
    </w:pPr>
    <w:rPr>
      <w:rFonts w:ascii="Bookman Old Style" w:eastAsia="Times New Roman" w:hAnsi="Bookman Old Style" w:cs="Times New Roman"/>
      <w:b/>
      <w:color w:val="0000FF"/>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4E8B"/>
    <w:rPr>
      <w:color w:val="0000FF" w:themeColor="hyperlink"/>
      <w:u w:val="single"/>
    </w:rPr>
  </w:style>
  <w:style w:type="paragraph" w:customStyle="1" w:styleId="Default">
    <w:name w:val="Default"/>
    <w:rsid w:val="00171048"/>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AE53F7"/>
    <w:pPr>
      <w:ind w:left="720"/>
      <w:contextualSpacing/>
    </w:pPr>
  </w:style>
  <w:style w:type="paragraph" w:styleId="Testonotaapidipagina">
    <w:name w:val="footnote text"/>
    <w:basedOn w:val="Normale"/>
    <w:link w:val="TestonotaapidipaginaCarattere"/>
    <w:uiPriority w:val="99"/>
    <w:semiHidden/>
    <w:unhideWhenUsed/>
    <w:rsid w:val="00C478DE"/>
    <w:pPr>
      <w:spacing w:after="0"/>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C478DE"/>
    <w:rPr>
      <w:rFonts w:eastAsiaTheme="minorEastAsia"/>
      <w:sz w:val="20"/>
      <w:szCs w:val="20"/>
      <w:lang w:eastAsia="it-IT"/>
    </w:rPr>
  </w:style>
  <w:style w:type="character" w:styleId="Rimandonotaapidipagina">
    <w:name w:val="footnote reference"/>
    <w:basedOn w:val="Carpredefinitoparagrafo"/>
    <w:uiPriority w:val="99"/>
    <w:semiHidden/>
    <w:unhideWhenUsed/>
    <w:rsid w:val="00C478DE"/>
    <w:rPr>
      <w:vertAlign w:val="superscript"/>
    </w:rPr>
  </w:style>
  <w:style w:type="table" w:styleId="Grigliatabella">
    <w:name w:val="Table Grid"/>
    <w:basedOn w:val="Tabellanormale"/>
    <w:uiPriority w:val="59"/>
    <w:rsid w:val="00C478DE"/>
    <w:pPr>
      <w:spacing w:after="0"/>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E03BB5"/>
    <w:rPr>
      <w:rFonts w:ascii="Bookman Old Style" w:eastAsia="Times New Roman" w:hAnsi="Bookman Old Style" w:cs="Times New Roman"/>
      <w:b/>
      <w:color w:val="0000FF"/>
      <w:sz w:val="28"/>
      <w:szCs w:val="20"/>
      <w:lang w:eastAsia="it-IT"/>
    </w:rPr>
  </w:style>
  <w:style w:type="character" w:styleId="Enfasigrassetto">
    <w:name w:val="Strong"/>
    <w:basedOn w:val="Carpredefinitoparagrafo"/>
    <w:uiPriority w:val="22"/>
    <w:qFormat/>
    <w:rsid w:val="00E03BB5"/>
    <w:rPr>
      <w:b/>
      <w:bCs/>
    </w:rPr>
  </w:style>
  <w:style w:type="paragraph" w:customStyle="1" w:styleId="Corpodeltesto21">
    <w:name w:val="Corpo del testo 21"/>
    <w:basedOn w:val="Normale"/>
    <w:rsid w:val="00DE3573"/>
    <w:pPr>
      <w:spacing w:after="0" w:line="100" w:lineRule="atLeast"/>
      <w:jc w:val="both"/>
    </w:pPr>
    <w:rPr>
      <w:rFonts w:ascii="Times New Roman" w:eastAsia="Times New Roman" w:hAnsi="Times New Roman" w:cs="Times New Roman"/>
      <w:kern w:val="1"/>
      <w:sz w:val="24"/>
      <w:szCs w:val="28"/>
      <w:lang w:eastAsia="ar-SA"/>
    </w:rPr>
  </w:style>
  <w:style w:type="paragraph" w:customStyle="1" w:styleId="Paragrafoelenco1">
    <w:name w:val="Paragrafo elenco1"/>
    <w:basedOn w:val="Normale"/>
    <w:rsid w:val="00DE3573"/>
    <w:pPr>
      <w:spacing w:after="0" w:line="100" w:lineRule="atLeast"/>
      <w:ind w:left="708"/>
    </w:pPr>
    <w:rPr>
      <w:rFonts w:ascii="Times New Roman" w:eastAsia="Times New Roman" w:hAnsi="Times New Roman" w:cs="Times New Roman"/>
      <w:kern w:val="1"/>
      <w:sz w:val="24"/>
      <w:szCs w:val="24"/>
      <w:lang w:eastAsia="ar-SA"/>
    </w:rPr>
  </w:style>
  <w:style w:type="paragraph" w:customStyle="1" w:styleId="Corpodeltesto31">
    <w:name w:val="Corpo del testo 31"/>
    <w:basedOn w:val="Normale"/>
    <w:rsid w:val="00DE3573"/>
    <w:pPr>
      <w:spacing w:after="0" w:line="100" w:lineRule="atLeast"/>
      <w:jc w:val="both"/>
    </w:pPr>
    <w:rPr>
      <w:rFonts w:ascii="Arial" w:eastAsia="Times New Roman" w:hAnsi="Arial" w:cs="Arial"/>
      <w:kern w:val="1"/>
      <w:lang w:eastAsia="ar-SA"/>
    </w:rPr>
  </w:style>
  <w:style w:type="paragraph" w:styleId="Pidipagina">
    <w:name w:val="footer"/>
    <w:basedOn w:val="Normale"/>
    <w:link w:val="PidipaginaCarattere"/>
    <w:semiHidden/>
    <w:rsid w:val="00DE3573"/>
    <w:pPr>
      <w:tabs>
        <w:tab w:val="center" w:pos="4819"/>
        <w:tab w:val="right" w:pos="9638"/>
      </w:tabs>
      <w:suppressAutoHyphens/>
      <w:spacing w:after="0"/>
    </w:pPr>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semiHidden/>
    <w:rsid w:val="00DE3573"/>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semiHidden/>
    <w:unhideWhenUsed/>
    <w:rsid w:val="00DE3573"/>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DE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7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aic84600p@istruzione.it" TargetMode="External"/><Relationship Id="rId4" Type="http://schemas.openxmlformats.org/officeDocument/2006/relationships/webSettings" Target="webSettings.xml"/><Relationship Id="rId9" Type="http://schemas.openxmlformats.org/officeDocument/2006/relationships/hyperlink" Target="http://www.icmo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retribuzione</dc:creator>
  <cp:lastModifiedBy>retribuzione</cp:lastModifiedBy>
  <cp:revision>3</cp:revision>
  <cp:lastPrinted>2016-09-07T09:34:00Z</cp:lastPrinted>
  <dcterms:created xsi:type="dcterms:W3CDTF">2020-09-01T11:45:00Z</dcterms:created>
  <dcterms:modified xsi:type="dcterms:W3CDTF">2020-09-01T11:45:00Z</dcterms:modified>
</cp:coreProperties>
</file>